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81AAB" w14:textId="3852A919" w:rsidR="00E61615" w:rsidRDefault="5FD9ADA6" w:rsidP="002E545F">
      <w:pPr>
        <w:spacing w:after="0" w:line="240" w:lineRule="auto"/>
        <w:jc w:val="right"/>
        <w:rPr>
          <w:rFonts w:ascii="Verdana" w:eastAsia="Verdana" w:hAnsi="Verdana" w:cs="Verdana"/>
          <w:sz w:val="20"/>
          <w:szCs w:val="20"/>
        </w:rPr>
      </w:pPr>
      <w:r w:rsidRPr="003945C6">
        <w:rPr>
          <w:rFonts w:ascii="Verdana" w:eastAsia="Verdana" w:hAnsi="Verdana" w:cs="Verdana"/>
          <w:sz w:val="20"/>
          <w:szCs w:val="20"/>
        </w:rPr>
        <w:t>Document Type: Procedure</w:t>
      </w:r>
      <w:r w:rsidRPr="003945C6">
        <w:rPr>
          <w:rFonts w:ascii="Verdana" w:hAnsi="Verdana"/>
        </w:rPr>
        <w:br/>
      </w:r>
      <w:r w:rsidRPr="003945C6">
        <w:rPr>
          <w:rFonts w:ascii="Verdana" w:eastAsia="Verdana" w:hAnsi="Verdana" w:cs="Verdana"/>
          <w:sz w:val="20"/>
          <w:szCs w:val="20"/>
        </w:rPr>
        <w:t>Number:</w:t>
      </w:r>
      <w:r w:rsidR="005D3328">
        <w:rPr>
          <w:rFonts w:ascii="Verdana" w:eastAsia="Verdana" w:hAnsi="Verdana" w:cs="Verdana"/>
          <w:sz w:val="20"/>
          <w:szCs w:val="20"/>
        </w:rPr>
        <w:t xml:space="preserve">        </w:t>
      </w:r>
      <w:r w:rsidR="00F81E89">
        <w:rPr>
          <w:rFonts w:ascii="Verdana" w:eastAsia="Verdana" w:hAnsi="Verdana" w:cs="Verdana"/>
          <w:sz w:val="20"/>
          <w:szCs w:val="20"/>
        </w:rPr>
        <w:tab/>
      </w:r>
      <w:r w:rsidRPr="003945C6">
        <w:rPr>
          <w:rFonts w:ascii="Verdana" w:hAnsi="Verdana"/>
        </w:rPr>
        <w:br/>
      </w:r>
      <w:r w:rsidRPr="003945C6">
        <w:rPr>
          <w:rFonts w:ascii="Verdana" w:eastAsia="Verdana" w:hAnsi="Verdana" w:cs="Verdana"/>
          <w:sz w:val="20"/>
          <w:szCs w:val="20"/>
        </w:rPr>
        <w:t>Effective:</w:t>
      </w:r>
      <w:r w:rsidR="00F81E89">
        <w:rPr>
          <w:rFonts w:ascii="Verdana" w:eastAsia="Verdana" w:hAnsi="Verdana" w:cs="Verdana"/>
          <w:sz w:val="20"/>
          <w:szCs w:val="20"/>
        </w:rPr>
        <w:tab/>
      </w:r>
      <w:r w:rsidR="002E545F">
        <w:rPr>
          <w:rFonts w:ascii="Verdana" w:eastAsia="Verdana" w:hAnsi="Verdana" w:cs="Verdana"/>
          <w:sz w:val="20"/>
          <w:szCs w:val="20"/>
        </w:rPr>
        <w:tab/>
      </w:r>
      <w:r w:rsidRPr="003945C6">
        <w:rPr>
          <w:rFonts w:ascii="Verdana" w:hAnsi="Verdana"/>
        </w:rPr>
        <w:br/>
      </w:r>
      <w:r w:rsidRPr="003945C6">
        <w:rPr>
          <w:rFonts w:ascii="Verdana" w:eastAsia="Verdana" w:hAnsi="Verdana" w:cs="Verdana"/>
          <w:sz w:val="20"/>
          <w:szCs w:val="20"/>
        </w:rPr>
        <w:t>Revised</w:t>
      </w:r>
      <w:r w:rsidR="00E61615">
        <w:rPr>
          <w:rFonts w:ascii="Verdana" w:eastAsia="Verdana" w:hAnsi="Verdana" w:cs="Verdana"/>
          <w:sz w:val="20"/>
          <w:szCs w:val="20"/>
        </w:rPr>
        <w:t>:</w:t>
      </w:r>
      <w:r w:rsidR="00F81E89">
        <w:rPr>
          <w:rFonts w:ascii="Verdana" w:eastAsia="Verdana" w:hAnsi="Verdana" w:cs="Verdana"/>
          <w:sz w:val="20"/>
          <w:szCs w:val="20"/>
        </w:rPr>
        <w:tab/>
      </w:r>
      <w:r w:rsidR="002E545F">
        <w:rPr>
          <w:rFonts w:ascii="Verdana" w:eastAsia="Verdana" w:hAnsi="Verdana" w:cs="Verdana"/>
          <w:sz w:val="20"/>
          <w:szCs w:val="20"/>
        </w:rPr>
        <w:tab/>
      </w:r>
      <w:r w:rsidRPr="003945C6">
        <w:rPr>
          <w:rFonts w:ascii="Verdana" w:hAnsi="Verdana"/>
        </w:rPr>
        <w:br/>
      </w:r>
      <w:r w:rsidR="00E61615" w:rsidRPr="7A2C2587">
        <w:rPr>
          <w:rFonts w:ascii="Verdana" w:eastAsia="Verdana" w:hAnsi="Verdana" w:cs="Verdana"/>
          <w:sz w:val="20"/>
          <w:szCs w:val="20"/>
        </w:rPr>
        <w:t xml:space="preserve">Legal References: </w:t>
      </w:r>
      <w:r w:rsidR="002E545F">
        <w:rPr>
          <w:rFonts w:ascii="Verdana" w:eastAsia="Verdana" w:hAnsi="Verdana" w:cs="Verdana"/>
          <w:sz w:val="20"/>
          <w:szCs w:val="20"/>
        </w:rPr>
        <w:tab/>
      </w:r>
      <w:r w:rsidR="00E61615">
        <w:rPr>
          <w:rFonts w:ascii="Verdana" w:eastAsia="Verdana" w:hAnsi="Verdana" w:cs="Verdana"/>
          <w:sz w:val="20"/>
          <w:szCs w:val="20"/>
        </w:rPr>
        <w:t>B 8.07</w:t>
      </w:r>
    </w:p>
    <w:p w14:paraId="4D83C1ED" w14:textId="77777777" w:rsidR="00E61615" w:rsidRDefault="00E61615" w:rsidP="00E61615">
      <w:pPr>
        <w:spacing w:after="0" w:line="240" w:lineRule="auto"/>
        <w:jc w:val="right"/>
        <w:rPr>
          <w:rFonts w:ascii="Verdana" w:eastAsia="Verdana" w:hAnsi="Verdana" w:cs="Verdana"/>
          <w:sz w:val="20"/>
          <w:szCs w:val="20"/>
        </w:rPr>
      </w:pPr>
      <w:r>
        <w:rPr>
          <w:rFonts w:ascii="Verdana" w:eastAsia="Verdana" w:hAnsi="Verdana" w:cs="Verdana"/>
          <w:sz w:val="20"/>
          <w:szCs w:val="20"/>
        </w:rPr>
        <w:t>B 8.07a</w:t>
      </w:r>
    </w:p>
    <w:p w14:paraId="74ED131A" w14:textId="10BF732F" w:rsidR="5FD9ADA6" w:rsidRPr="003945C6" w:rsidRDefault="00E61615" w:rsidP="00E61615">
      <w:pPr>
        <w:jc w:val="right"/>
        <w:rPr>
          <w:rFonts w:ascii="Verdana" w:eastAsia="Verdana" w:hAnsi="Verdana" w:cs="Verdana"/>
          <w:sz w:val="20"/>
          <w:szCs w:val="20"/>
        </w:rPr>
      </w:pPr>
      <w:r>
        <w:rPr>
          <w:rFonts w:ascii="Verdana" w:eastAsia="Verdana" w:hAnsi="Verdana" w:cs="Verdana"/>
          <w:sz w:val="20"/>
          <w:szCs w:val="20"/>
        </w:rPr>
        <w:t>I.C. § 50-9</w:t>
      </w:r>
      <w:bookmarkStart w:id="0" w:name="_GoBack"/>
      <w:bookmarkEnd w:id="0"/>
      <w:r>
        <w:rPr>
          <w:rFonts w:ascii="Verdana" w:eastAsia="Verdana" w:hAnsi="Verdana" w:cs="Verdana"/>
          <w:sz w:val="20"/>
          <w:szCs w:val="20"/>
        </w:rPr>
        <w:t>07(4)</w:t>
      </w:r>
    </w:p>
    <w:p w14:paraId="725B04EF" w14:textId="3F9E8B74" w:rsidR="5FD9ADA6" w:rsidRPr="003945C6" w:rsidRDefault="5FD9ADA6" w:rsidP="5FD9ADA6">
      <w:pPr>
        <w:jc w:val="right"/>
        <w:rPr>
          <w:rFonts w:ascii="Verdana" w:eastAsia="Verdana" w:hAnsi="Verdana" w:cs="Verdana"/>
          <w:sz w:val="20"/>
          <w:szCs w:val="20"/>
        </w:rPr>
      </w:pPr>
      <w:r w:rsidRPr="003945C6">
        <w:rPr>
          <w:rFonts w:ascii="Verdana" w:eastAsia="Verdana" w:hAnsi="Verdana" w:cs="Verdana"/>
          <w:sz w:val="20"/>
          <w:szCs w:val="20"/>
        </w:rPr>
        <w:t>_________________________________________________________________________</w:t>
      </w:r>
    </w:p>
    <w:p w14:paraId="7A3A75CF" w14:textId="0D935CCE" w:rsidR="5FD9ADA6" w:rsidRPr="003945C6" w:rsidRDefault="5FD9ADA6" w:rsidP="5FD9ADA6">
      <w:pPr>
        <w:jc w:val="center"/>
        <w:rPr>
          <w:rFonts w:ascii="Verdana" w:eastAsia="Verdana" w:hAnsi="Verdana" w:cs="Verdana"/>
          <w:sz w:val="20"/>
          <w:szCs w:val="20"/>
        </w:rPr>
      </w:pPr>
      <w:r w:rsidRPr="003945C6">
        <w:rPr>
          <w:rFonts w:ascii="Verdana" w:eastAsia="Verdana" w:hAnsi="Verdana" w:cs="Verdana"/>
          <w:sz w:val="20"/>
          <w:szCs w:val="20"/>
          <w:u w:val="single"/>
        </w:rPr>
        <w:t>PUBLIC ART DEACCESSION PROCEDURE</w:t>
      </w:r>
    </w:p>
    <w:p w14:paraId="6914BF11" w14:textId="29DB3628" w:rsidR="5FD9ADA6" w:rsidRPr="003945C6" w:rsidRDefault="5FD9ADA6" w:rsidP="5FD9ADA6">
      <w:pPr>
        <w:jc w:val="both"/>
        <w:rPr>
          <w:rFonts w:ascii="Verdana" w:eastAsia="Verdana" w:hAnsi="Verdana" w:cs="Verdana"/>
          <w:b/>
          <w:bCs/>
          <w:sz w:val="20"/>
          <w:szCs w:val="20"/>
        </w:rPr>
      </w:pPr>
      <w:r w:rsidRPr="003945C6">
        <w:rPr>
          <w:rFonts w:ascii="Verdana" w:eastAsia="Verdana" w:hAnsi="Verdana" w:cs="Verdana"/>
          <w:b/>
          <w:bCs/>
          <w:sz w:val="20"/>
          <w:szCs w:val="20"/>
        </w:rPr>
        <w:t>INTRODUCTION</w:t>
      </w:r>
    </w:p>
    <w:p w14:paraId="51671BC3" w14:textId="5D51B378"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sz w:val="20"/>
          <w:szCs w:val="20"/>
        </w:rPr>
        <w:t>Deaccession is the act of permanently removing a work of art from a collection. The act of deaccessioning a</w:t>
      </w:r>
      <w:r w:rsidR="00AF57A8">
        <w:rPr>
          <w:rFonts w:ascii="Verdana" w:eastAsia="Verdana" w:hAnsi="Verdana" w:cs="Verdana"/>
          <w:sz w:val="20"/>
          <w:szCs w:val="20"/>
        </w:rPr>
        <w:t>n</w:t>
      </w:r>
      <w:r w:rsidRPr="003945C6">
        <w:rPr>
          <w:rFonts w:ascii="Verdana" w:eastAsia="Verdana" w:hAnsi="Verdana" w:cs="Verdana"/>
          <w:sz w:val="20"/>
          <w:szCs w:val="20"/>
        </w:rPr>
        <w:t xml:space="preserve"> artwork from the </w:t>
      </w:r>
      <w:r w:rsidR="00AF57A8">
        <w:rPr>
          <w:rFonts w:ascii="Verdana" w:eastAsia="Verdana" w:hAnsi="Verdana" w:cs="Verdana"/>
          <w:sz w:val="20"/>
          <w:szCs w:val="20"/>
        </w:rPr>
        <w:t xml:space="preserve">city of Boise City’s (“City”) </w:t>
      </w:r>
      <w:r w:rsidRPr="003945C6">
        <w:rPr>
          <w:rFonts w:ascii="Verdana" w:eastAsia="Verdana" w:hAnsi="Verdana" w:cs="Verdana"/>
          <w:sz w:val="20"/>
          <w:szCs w:val="20"/>
        </w:rPr>
        <w:t>Collection</w:t>
      </w:r>
      <w:r w:rsidR="00AF57A8">
        <w:rPr>
          <w:rFonts w:ascii="Verdana" w:eastAsia="Verdana" w:hAnsi="Verdana" w:cs="Verdana"/>
          <w:sz w:val="20"/>
          <w:szCs w:val="20"/>
        </w:rPr>
        <w:t xml:space="preserve"> (“Collection”)</w:t>
      </w:r>
      <w:r w:rsidRPr="003945C6">
        <w:rPr>
          <w:rFonts w:ascii="Verdana" w:eastAsia="Verdana" w:hAnsi="Verdana" w:cs="Verdana"/>
          <w:sz w:val="20"/>
          <w:szCs w:val="20"/>
        </w:rPr>
        <w:t xml:space="preserve"> removes the obligation of the City to care for, maintain, track, and insure the artwork and does not imply a means of disposition of the artwork. Before an artwork is deaccessioned, the City will properly document and maintain project records for historical provenance. </w:t>
      </w:r>
    </w:p>
    <w:p w14:paraId="784B1A05" w14:textId="2E8B855B"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sz w:val="20"/>
          <w:szCs w:val="20"/>
        </w:rPr>
        <w:t>All artworks owned by the City may be deaccessioned, following a careful and impartial evaluation of the artwork within the context of its designated lifespan as well as the contribution to the significance of the Collection as a whole. Deaccession is a means of maintaining or improving the overall quality of the public art collection, enhancing fiscal responsibility, and serving the public interest. In recognition of its fiduciary responsibility for the public art collection, the Department of Arts and History</w:t>
      </w:r>
      <w:r w:rsidR="00F90BC3" w:rsidRPr="003945C6">
        <w:rPr>
          <w:rFonts w:ascii="Verdana" w:eastAsia="Verdana" w:hAnsi="Verdana" w:cs="Verdana"/>
          <w:sz w:val="20"/>
          <w:szCs w:val="20"/>
        </w:rPr>
        <w:t xml:space="preserve"> (“A&amp;H”)</w:t>
      </w:r>
      <w:r w:rsidRPr="003945C6">
        <w:rPr>
          <w:rFonts w:ascii="Verdana" w:eastAsia="Verdana" w:hAnsi="Verdana" w:cs="Verdana"/>
          <w:sz w:val="20"/>
          <w:szCs w:val="20"/>
        </w:rPr>
        <w:t xml:space="preserve"> will ensure that the deaccessioning of collection items will proceed in a legal and ethical manner in keeping with professional best practices and standards as established by the City through </w:t>
      </w:r>
      <w:r w:rsidR="00CD55EE">
        <w:rPr>
          <w:rFonts w:ascii="Verdana" w:eastAsia="Verdana" w:hAnsi="Verdana" w:cs="Verdana"/>
          <w:sz w:val="20"/>
          <w:szCs w:val="20"/>
        </w:rPr>
        <w:t>A&amp;H</w:t>
      </w:r>
      <w:r w:rsidRPr="003945C6">
        <w:rPr>
          <w:rFonts w:ascii="Verdana" w:eastAsia="Verdana" w:hAnsi="Verdana" w:cs="Verdana"/>
          <w:sz w:val="20"/>
          <w:szCs w:val="20"/>
        </w:rPr>
        <w:t>.  Deaccession must also comply with Boise City regulations and policy, which covers disposal of surplus property and requires that, in certain instances, the City’s Purchasing Division may be involved in the deaccession and disposition process.</w:t>
      </w:r>
    </w:p>
    <w:p w14:paraId="4B662536" w14:textId="17670A70"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sz w:val="20"/>
          <w:szCs w:val="20"/>
        </w:rPr>
        <w:t xml:space="preserve">As a part of the deaccession process, </w:t>
      </w:r>
      <w:r w:rsidR="00F90BC3" w:rsidRPr="003945C6">
        <w:rPr>
          <w:rFonts w:ascii="Verdana" w:eastAsia="Verdana" w:hAnsi="Verdana" w:cs="Verdana"/>
          <w:sz w:val="20"/>
          <w:szCs w:val="20"/>
        </w:rPr>
        <w:t>A&amp;H</w:t>
      </w:r>
      <w:r w:rsidRPr="003945C6">
        <w:rPr>
          <w:rFonts w:ascii="Verdana" w:eastAsia="Verdana" w:hAnsi="Verdana" w:cs="Verdana"/>
          <w:sz w:val="20"/>
          <w:szCs w:val="20"/>
        </w:rPr>
        <w:t xml:space="preserve"> will make a reasonable effort to notify the artist, according to individual contract requirements, and may choose to involve the artist in the disposition process. Artwork may only be approved for deaccession once the appropriate approvals and criteria for deaccession have been met.</w:t>
      </w:r>
    </w:p>
    <w:p w14:paraId="0F15A8E8" w14:textId="2C388678" w:rsidR="5FD9ADA6" w:rsidRPr="003945C6" w:rsidRDefault="5FD9ADA6" w:rsidP="5FD9ADA6">
      <w:pPr>
        <w:jc w:val="both"/>
        <w:rPr>
          <w:rFonts w:ascii="Verdana" w:eastAsia="Verdana" w:hAnsi="Verdana" w:cs="Verdana"/>
          <w:sz w:val="20"/>
          <w:szCs w:val="20"/>
        </w:rPr>
      </w:pPr>
    </w:p>
    <w:p w14:paraId="2D645D76" w14:textId="1CF12D48" w:rsidR="5FD9ADA6" w:rsidRPr="003945C6" w:rsidRDefault="5FD9ADA6" w:rsidP="5FD9ADA6">
      <w:pPr>
        <w:jc w:val="both"/>
        <w:rPr>
          <w:rFonts w:ascii="Verdana" w:eastAsia="Verdana" w:hAnsi="Verdana" w:cs="Verdana"/>
          <w:b/>
          <w:bCs/>
          <w:sz w:val="20"/>
          <w:szCs w:val="20"/>
        </w:rPr>
      </w:pPr>
      <w:r w:rsidRPr="003945C6">
        <w:rPr>
          <w:rFonts w:ascii="Verdana" w:eastAsia="Verdana" w:hAnsi="Verdana" w:cs="Verdana"/>
          <w:b/>
          <w:bCs/>
          <w:sz w:val="20"/>
          <w:szCs w:val="20"/>
        </w:rPr>
        <w:t>CRITERIA FOR DEACCESSION</w:t>
      </w:r>
    </w:p>
    <w:p w14:paraId="42200220" w14:textId="0C4BF0D6"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i/>
          <w:iCs/>
          <w:sz w:val="20"/>
          <w:szCs w:val="20"/>
        </w:rPr>
        <w:t>The following criteria may be considered when requesting deaccession:</w:t>
      </w:r>
    </w:p>
    <w:p w14:paraId="1F589D8A" w14:textId="7D8217AA"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object is an unnecessary duplicate of another object in the Collection;</w:t>
      </w:r>
    </w:p>
    <w:p w14:paraId="109AEE11" w14:textId="135BB738"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object is deemed to be a replica or forgery that does not contribute to the City's research efforts, curatorial strategies, or educational programing;</w:t>
      </w:r>
    </w:p>
    <w:p w14:paraId="7B39583C" w14:textId="2C7E42FC"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Possessing the object does not comply with cultural and archeological material laws;</w:t>
      </w:r>
    </w:p>
    <w:p w14:paraId="5E5FFF33" w14:textId="66343AD4"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City does not possess a clear and legal title to the object;</w:t>
      </w:r>
    </w:p>
    <w:p w14:paraId="1F29D7C7" w14:textId="2CBA3DE1"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artwork’s present condition poses a safety hazard to the public;</w:t>
      </w:r>
    </w:p>
    <w:p w14:paraId="38BE27A2" w14:textId="60EA39CA"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artwork has been damaged or has deteriorated to the point that it no longer upholds the integrity of the original artwork;</w:t>
      </w:r>
    </w:p>
    <w:p w14:paraId="76EC85DA" w14:textId="3F1C4097"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lastRenderedPageBreak/>
        <w:t>The restoration of the artwork’s structural or aesthetic integrity is technically not feasible, or the expense of restoring it exceeds 50 percent of the original cost of the artwork;</w:t>
      </w:r>
    </w:p>
    <w:p w14:paraId="1942BEA7" w14:textId="62D75725"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architectural support (i.e. building, wall, plaza) is to be destroyed and the artwork cannot be removed intact for relocation;</w:t>
      </w:r>
    </w:p>
    <w:p w14:paraId="318BC9BA" w14:textId="33A13F3D"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 xml:space="preserve">The use of this </w:t>
      </w:r>
      <w:proofErr w:type="gramStart"/>
      <w:r w:rsidRPr="003945C6">
        <w:rPr>
          <w:rFonts w:ascii="Verdana" w:eastAsia="Verdana" w:hAnsi="Verdana" w:cs="Verdana"/>
          <w:sz w:val="20"/>
          <w:szCs w:val="20"/>
        </w:rPr>
        <w:t xml:space="preserve">particular </w:t>
      </w:r>
      <w:r w:rsidR="00ED1764">
        <w:rPr>
          <w:rFonts w:ascii="Verdana" w:eastAsia="Verdana" w:hAnsi="Verdana" w:cs="Verdana"/>
          <w:sz w:val="20"/>
          <w:szCs w:val="20"/>
        </w:rPr>
        <w:t>area</w:t>
      </w:r>
      <w:proofErr w:type="gramEnd"/>
      <w:r w:rsidR="00ED1764">
        <w:rPr>
          <w:rFonts w:ascii="Verdana" w:eastAsia="Verdana" w:hAnsi="Verdana" w:cs="Verdana"/>
          <w:sz w:val="20"/>
          <w:szCs w:val="20"/>
        </w:rPr>
        <w:t xml:space="preserve"> of </w:t>
      </w:r>
      <w:r w:rsidRPr="003945C6">
        <w:rPr>
          <w:rFonts w:ascii="Verdana" w:eastAsia="Verdana" w:hAnsi="Verdana" w:cs="Verdana"/>
          <w:sz w:val="20"/>
          <w:szCs w:val="20"/>
        </w:rPr>
        <w:t>public space may have changed, or the artwork may have lost its contextual meaning and cannot be relocated, or relocation of the artwork would be inappropriate or costly;</w:t>
      </w:r>
    </w:p>
    <w:p w14:paraId="7F32B8F5" w14:textId="1F2B8AE1"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artwork requires excessive and inappropriate conservation or maintenance or has faults of design or workmanship which constitute inherent vice;</w:t>
      </w:r>
    </w:p>
    <w:p w14:paraId="36623D76" w14:textId="2720087B"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An artwork is not, or is rarely, on display because of lack of a suitable site;</w:t>
      </w:r>
    </w:p>
    <w:p w14:paraId="15C7F4C3" w14:textId="013F867A"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condition or security of the artwork cannot be reasonably guaranteed in its present location;</w:t>
      </w:r>
    </w:p>
    <w:p w14:paraId="71D0DCB0" w14:textId="1C475141"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City wishes to replace the artwork with a work of more significance by the same artist;</w:t>
      </w:r>
    </w:p>
    <w:p w14:paraId="5A83E3D6" w14:textId="02540C50"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 xml:space="preserve">The artwork does not meet the mission or goals of the Collection, as defined by </w:t>
      </w:r>
      <w:r w:rsidR="006E6B08">
        <w:rPr>
          <w:rFonts w:ascii="Verdana" w:eastAsia="Verdana" w:hAnsi="Verdana" w:cs="Verdana"/>
          <w:sz w:val="20"/>
          <w:szCs w:val="20"/>
        </w:rPr>
        <w:t>A&amp;H</w:t>
      </w:r>
      <w:r w:rsidRPr="003945C6">
        <w:rPr>
          <w:rFonts w:ascii="Verdana" w:eastAsia="Verdana" w:hAnsi="Verdana" w:cs="Verdana"/>
          <w:sz w:val="20"/>
          <w:szCs w:val="20"/>
        </w:rPr>
        <w:t>;</w:t>
      </w:r>
    </w:p>
    <w:p w14:paraId="12B1B308" w14:textId="7D7C6B3D"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Removal has been requested by the organization displaying the artwork or by the artist;</w:t>
      </w:r>
    </w:p>
    <w:p w14:paraId="50E4EECB" w14:textId="73700DA3"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 xml:space="preserve">The artwork is proved to be inauthentic or in violation of existing copyright laws; </w:t>
      </w:r>
    </w:p>
    <w:p w14:paraId="3DEA8D98" w14:textId="3987C881"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 xml:space="preserve">The artwork is culturally or racially insensitive; </w:t>
      </w:r>
    </w:p>
    <w:p w14:paraId="0F85B6A8" w14:textId="5D443C55" w:rsidR="5FD9ADA6" w:rsidRPr="003945C6" w:rsidRDefault="5FD9ADA6" w:rsidP="5FD9ADA6">
      <w:pPr>
        <w:pStyle w:val="ListParagraph"/>
        <w:numPr>
          <w:ilvl w:val="0"/>
          <w:numId w:val="8"/>
        </w:numPr>
        <w:jc w:val="both"/>
        <w:rPr>
          <w:rFonts w:ascii="Verdana" w:hAnsi="Verdana"/>
          <w:sz w:val="20"/>
          <w:szCs w:val="20"/>
        </w:rPr>
      </w:pPr>
      <w:r w:rsidRPr="003945C6">
        <w:rPr>
          <w:rFonts w:ascii="Verdana" w:eastAsia="Verdana" w:hAnsi="Verdana" w:cs="Verdana"/>
          <w:sz w:val="20"/>
          <w:szCs w:val="20"/>
        </w:rPr>
        <w:t>The artwork has received documented and consistent adverse reaction from a measurably large number of citizens and/or organizations within the community where the artwork is located over at least five years and modification of the artwork by the artist is not possible</w:t>
      </w:r>
      <w:r w:rsidR="00933950">
        <w:rPr>
          <w:rFonts w:ascii="Verdana" w:eastAsia="Verdana" w:hAnsi="Verdana" w:cs="Verdana"/>
          <w:sz w:val="20"/>
          <w:szCs w:val="20"/>
        </w:rPr>
        <w:t xml:space="preserve">; </w:t>
      </w:r>
      <w:r w:rsidR="00D0118E">
        <w:rPr>
          <w:rFonts w:ascii="Verdana" w:eastAsia="Verdana" w:hAnsi="Verdana" w:cs="Verdana"/>
          <w:sz w:val="20"/>
          <w:szCs w:val="20"/>
        </w:rPr>
        <w:t>or</w:t>
      </w:r>
    </w:p>
    <w:p w14:paraId="04A59C97" w14:textId="1DCB627F" w:rsidR="5FD9ADA6" w:rsidRPr="003945C6" w:rsidRDefault="00D0118E" w:rsidP="5FD9ADA6">
      <w:pPr>
        <w:pStyle w:val="ListParagraph"/>
        <w:numPr>
          <w:ilvl w:val="0"/>
          <w:numId w:val="8"/>
        </w:numPr>
        <w:jc w:val="both"/>
        <w:rPr>
          <w:rFonts w:ascii="Verdana" w:hAnsi="Verdana"/>
          <w:sz w:val="20"/>
          <w:szCs w:val="20"/>
        </w:rPr>
      </w:pPr>
      <w:r>
        <w:rPr>
          <w:rFonts w:ascii="Verdana" w:eastAsia="Verdana" w:hAnsi="Verdana" w:cs="Verdana"/>
          <w:sz w:val="20"/>
          <w:szCs w:val="20"/>
        </w:rPr>
        <w:t>Any</w:t>
      </w:r>
      <w:r w:rsidR="5FD9ADA6" w:rsidRPr="003945C6">
        <w:rPr>
          <w:rFonts w:ascii="Verdana" w:eastAsia="Verdana" w:hAnsi="Verdana" w:cs="Verdana"/>
          <w:sz w:val="20"/>
          <w:szCs w:val="20"/>
        </w:rPr>
        <w:t xml:space="preserve"> other criteria as identified by the City of Boise.</w:t>
      </w:r>
    </w:p>
    <w:p w14:paraId="7D2EA9E6" w14:textId="32EAB1E8" w:rsidR="5FD9ADA6" w:rsidRPr="003945C6" w:rsidRDefault="5FD9ADA6" w:rsidP="5FD9ADA6">
      <w:pPr>
        <w:jc w:val="both"/>
        <w:rPr>
          <w:rFonts w:ascii="Verdana" w:eastAsia="Verdana" w:hAnsi="Verdana" w:cs="Verdana"/>
          <w:sz w:val="20"/>
          <w:szCs w:val="20"/>
        </w:rPr>
      </w:pPr>
    </w:p>
    <w:p w14:paraId="47E82BEC" w14:textId="05CB7169" w:rsidR="5FD9ADA6" w:rsidRPr="003945C6" w:rsidRDefault="5FD9ADA6" w:rsidP="5FD9ADA6">
      <w:pPr>
        <w:jc w:val="both"/>
        <w:rPr>
          <w:rFonts w:ascii="Verdana" w:eastAsia="Verdana" w:hAnsi="Verdana" w:cs="Verdana"/>
          <w:b/>
          <w:bCs/>
          <w:sz w:val="20"/>
          <w:szCs w:val="20"/>
        </w:rPr>
      </w:pPr>
      <w:r w:rsidRPr="003945C6">
        <w:rPr>
          <w:rFonts w:ascii="Verdana" w:eastAsia="Verdana" w:hAnsi="Verdana" w:cs="Verdana"/>
          <w:b/>
          <w:bCs/>
          <w:sz w:val="20"/>
          <w:szCs w:val="20"/>
        </w:rPr>
        <w:t>STEPS TO DEACCESSION</w:t>
      </w:r>
    </w:p>
    <w:p w14:paraId="53C55051" w14:textId="5C66493A"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sz w:val="20"/>
          <w:szCs w:val="20"/>
        </w:rPr>
        <w:t xml:space="preserve">The process is initiated once </w:t>
      </w:r>
      <w:r w:rsidR="00F90BC3" w:rsidRPr="003945C6">
        <w:rPr>
          <w:rFonts w:ascii="Verdana" w:eastAsia="Verdana" w:hAnsi="Verdana" w:cs="Verdana"/>
          <w:sz w:val="20"/>
          <w:szCs w:val="20"/>
        </w:rPr>
        <w:t>A&amp;H</w:t>
      </w:r>
      <w:r w:rsidRPr="003945C6">
        <w:rPr>
          <w:rFonts w:ascii="Verdana" w:eastAsia="Verdana" w:hAnsi="Verdana" w:cs="Verdana"/>
          <w:sz w:val="20"/>
          <w:szCs w:val="20"/>
        </w:rPr>
        <w:t xml:space="preserve"> has identified an artwork that meets one or more criteria for deaccession. Certain projects may require a more extensive approval method because of the project's acquisition budget, the community or cultural impact, or the number of partnerships involved during development of the project.</w:t>
      </w:r>
    </w:p>
    <w:p w14:paraId="040C4BD7" w14:textId="33B9306C"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sz w:val="20"/>
          <w:szCs w:val="20"/>
        </w:rPr>
        <w:t>Once the artwork has been identified, the following procedures may be followed on a case by case basis:</w:t>
      </w:r>
    </w:p>
    <w:p w14:paraId="61F503EA" w14:textId="4E0265A5" w:rsidR="5FD9ADA6" w:rsidRPr="003945C6" w:rsidRDefault="5FD9ADA6" w:rsidP="5FD9ADA6">
      <w:pPr>
        <w:pStyle w:val="ListParagraph"/>
        <w:numPr>
          <w:ilvl w:val="0"/>
          <w:numId w:val="4"/>
        </w:numPr>
        <w:jc w:val="both"/>
        <w:rPr>
          <w:rFonts w:ascii="Verdana" w:hAnsi="Verdana"/>
          <w:sz w:val="20"/>
          <w:szCs w:val="20"/>
        </w:rPr>
      </w:pPr>
      <w:r w:rsidRPr="003945C6">
        <w:rPr>
          <w:rFonts w:ascii="Verdana" w:eastAsia="Verdana" w:hAnsi="Verdana" w:cs="Verdana"/>
          <w:sz w:val="20"/>
          <w:szCs w:val="20"/>
        </w:rPr>
        <w:t xml:space="preserve">Staff prepares a report.  </w:t>
      </w:r>
    </w:p>
    <w:p w14:paraId="3DEBB12C" w14:textId="7D6B1560" w:rsidR="5FD9ADA6" w:rsidRPr="003945C6" w:rsidRDefault="5FD9ADA6" w:rsidP="5FD9ADA6">
      <w:pPr>
        <w:ind w:left="360"/>
        <w:jc w:val="both"/>
        <w:rPr>
          <w:rFonts w:ascii="Verdana" w:eastAsia="Verdana" w:hAnsi="Verdana" w:cs="Verdana"/>
          <w:sz w:val="20"/>
          <w:szCs w:val="20"/>
        </w:rPr>
      </w:pPr>
      <w:r w:rsidRPr="003945C6">
        <w:rPr>
          <w:rFonts w:ascii="Verdana" w:eastAsia="Verdana" w:hAnsi="Verdana" w:cs="Verdana"/>
          <w:sz w:val="20"/>
          <w:szCs w:val="20"/>
        </w:rPr>
        <w:t>The report shall be reviewed by at least three staff members and must include:</w:t>
      </w:r>
    </w:p>
    <w:p w14:paraId="0C198FB3" w14:textId="697F3471" w:rsidR="5FD9ADA6" w:rsidRPr="003945C6" w:rsidRDefault="5FD9ADA6" w:rsidP="5FD9ADA6">
      <w:pPr>
        <w:pStyle w:val="ListParagraph"/>
        <w:numPr>
          <w:ilvl w:val="1"/>
          <w:numId w:val="5"/>
        </w:numPr>
        <w:jc w:val="both"/>
        <w:rPr>
          <w:rFonts w:ascii="Verdana" w:hAnsi="Verdana"/>
          <w:color w:val="292522"/>
          <w:sz w:val="20"/>
          <w:szCs w:val="20"/>
        </w:rPr>
      </w:pPr>
      <w:r w:rsidRPr="003945C6">
        <w:rPr>
          <w:rFonts w:ascii="Verdana" w:eastAsia="Verdana" w:hAnsi="Verdana" w:cs="Verdana"/>
          <w:color w:val="292522"/>
          <w:sz w:val="20"/>
          <w:szCs w:val="20"/>
        </w:rPr>
        <w:t>All applicable criteria for the artwork to be deaccessioned. The criteria must be supported by documentation or other evidence which may include, but is not limited to, email, correspondence, police reports, property loss forms, repair estimates, etc;</w:t>
      </w:r>
    </w:p>
    <w:p w14:paraId="6727E053" w14:textId="641CD07B" w:rsidR="5FD9ADA6" w:rsidRPr="003945C6" w:rsidRDefault="5FD9ADA6" w:rsidP="5FD9ADA6">
      <w:pPr>
        <w:pStyle w:val="ListParagraph"/>
        <w:numPr>
          <w:ilvl w:val="1"/>
          <w:numId w:val="5"/>
        </w:numPr>
        <w:jc w:val="both"/>
        <w:rPr>
          <w:rFonts w:ascii="Verdana" w:hAnsi="Verdana"/>
          <w:color w:val="292522"/>
          <w:sz w:val="20"/>
          <w:szCs w:val="20"/>
        </w:rPr>
      </w:pPr>
      <w:r w:rsidRPr="003945C6">
        <w:rPr>
          <w:rFonts w:ascii="Verdana" w:eastAsia="Verdana" w:hAnsi="Verdana" w:cs="Verdana"/>
          <w:color w:val="292522"/>
          <w:sz w:val="20"/>
          <w:szCs w:val="20"/>
        </w:rPr>
        <w:t>Photographic or visual documentation of site and/or artwork;</w:t>
      </w:r>
    </w:p>
    <w:p w14:paraId="09E5F554" w14:textId="57C3954C" w:rsidR="5FD9ADA6" w:rsidRPr="003945C6" w:rsidRDefault="5FD9ADA6" w:rsidP="5FD9ADA6">
      <w:pPr>
        <w:pStyle w:val="ListParagraph"/>
        <w:numPr>
          <w:ilvl w:val="1"/>
          <w:numId w:val="5"/>
        </w:numPr>
        <w:jc w:val="both"/>
        <w:rPr>
          <w:rFonts w:ascii="Verdana" w:hAnsi="Verdana"/>
          <w:color w:val="292522"/>
          <w:sz w:val="20"/>
          <w:szCs w:val="20"/>
        </w:rPr>
      </w:pPr>
      <w:r w:rsidRPr="003945C6">
        <w:rPr>
          <w:rFonts w:ascii="Verdana" w:eastAsia="Verdana" w:hAnsi="Verdana" w:cs="Verdana"/>
          <w:color w:val="292522"/>
          <w:sz w:val="20"/>
          <w:szCs w:val="20"/>
        </w:rPr>
        <w:t>If feasible, the appraised value of the artwork, particularly if the artwork is of substantial cultural or monetary value;</w:t>
      </w:r>
    </w:p>
    <w:p w14:paraId="6FFC81BF" w14:textId="656CC740" w:rsidR="5FD9ADA6" w:rsidRPr="003945C6" w:rsidRDefault="5FD9ADA6" w:rsidP="5FD9ADA6">
      <w:pPr>
        <w:pStyle w:val="ListParagraph"/>
        <w:numPr>
          <w:ilvl w:val="1"/>
          <w:numId w:val="5"/>
        </w:numPr>
        <w:jc w:val="both"/>
        <w:rPr>
          <w:rFonts w:ascii="Verdana" w:hAnsi="Verdana"/>
          <w:color w:val="292522"/>
          <w:sz w:val="20"/>
          <w:szCs w:val="20"/>
        </w:rPr>
      </w:pPr>
      <w:r w:rsidRPr="003945C6">
        <w:rPr>
          <w:rFonts w:ascii="Verdana" w:eastAsia="Verdana" w:hAnsi="Verdana" w:cs="Verdana"/>
          <w:color w:val="292522"/>
          <w:sz w:val="20"/>
          <w:szCs w:val="20"/>
        </w:rPr>
        <w:t xml:space="preserve">A review of any restrictions which may apply to the artwork based on direct reference to the contract, </w:t>
      </w:r>
      <w:r w:rsidRPr="003945C6">
        <w:rPr>
          <w:rFonts w:ascii="Verdana" w:eastAsia="Verdana" w:hAnsi="Verdana" w:cs="Verdana"/>
          <w:sz w:val="20"/>
          <w:szCs w:val="20"/>
        </w:rPr>
        <w:t>Visual Artists Rights Act of 1990 (VARA)</w:t>
      </w:r>
      <w:r w:rsidRPr="003945C6">
        <w:rPr>
          <w:rFonts w:ascii="Verdana" w:eastAsia="Verdana" w:hAnsi="Verdana" w:cs="Verdana"/>
          <w:color w:val="292522"/>
          <w:sz w:val="20"/>
          <w:szCs w:val="20"/>
        </w:rPr>
        <w:t>, or the current conditions of the artwork; and</w:t>
      </w:r>
    </w:p>
    <w:p w14:paraId="4C8FC019" w14:textId="432CC545" w:rsidR="5FD9ADA6" w:rsidRPr="002E545F" w:rsidRDefault="5FD9ADA6" w:rsidP="5FD9ADA6">
      <w:pPr>
        <w:pStyle w:val="ListParagraph"/>
        <w:numPr>
          <w:ilvl w:val="1"/>
          <w:numId w:val="5"/>
        </w:numPr>
        <w:jc w:val="both"/>
        <w:rPr>
          <w:rFonts w:ascii="Verdana" w:hAnsi="Verdana"/>
          <w:color w:val="292522"/>
          <w:sz w:val="20"/>
          <w:szCs w:val="20"/>
        </w:rPr>
      </w:pPr>
      <w:r w:rsidRPr="003945C6">
        <w:rPr>
          <w:rFonts w:ascii="Verdana" w:eastAsia="Verdana" w:hAnsi="Verdana" w:cs="Verdana"/>
          <w:color w:val="292522"/>
          <w:sz w:val="20"/>
          <w:szCs w:val="20"/>
        </w:rPr>
        <w:lastRenderedPageBreak/>
        <w:t>A short description of the suggested method of disposition for the artwork.</w:t>
      </w:r>
    </w:p>
    <w:p w14:paraId="2798B94A" w14:textId="77777777" w:rsidR="0055377C" w:rsidRPr="003945C6" w:rsidRDefault="0055377C" w:rsidP="002E545F">
      <w:pPr>
        <w:pStyle w:val="ListParagraph"/>
        <w:ind w:left="1440"/>
        <w:jc w:val="both"/>
        <w:rPr>
          <w:rFonts w:ascii="Verdana" w:hAnsi="Verdana"/>
          <w:color w:val="292522"/>
          <w:sz w:val="20"/>
          <w:szCs w:val="20"/>
        </w:rPr>
      </w:pPr>
    </w:p>
    <w:p w14:paraId="264D6E1C" w14:textId="4277722B" w:rsidR="5FD9ADA6" w:rsidRPr="003945C6" w:rsidRDefault="5FD9ADA6" w:rsidP="5FD9ADA6">
      <w:pPr>
        <w:pStyle w:val="ListParagraph"/>
        <w:numPr>
          <w:ilvl w:val="0"/>
          <w:numId w:val="2"/>
        </w:numPr>
        <w:contextualSpacing w:val="0"/>
        <w:jc w:val="both"/>
        <w:rPr>
          <w:rFonts w:ascii="Verdana" w:hAnsi="Verdana"/>
          <w:color w:val="292522"/>
          <w:sz w:val="20"/>
          <w:szCs w:val="20"/>
        </w:rPr>
      </w:pPr>
      <w:r w:rsidRPr="003945C6">
        <w:rPr>
          <w:rFonts w:ascii="Verdana" w:eastAsia="Verdana" w:hAnsi="Verdana" w:cs="Verdana"/>
          <w:color w:val="292522"/>
          <w:sz w:val="20"/>
          <w:szCs w:val="20"/>
        </w:rPr>
        <w:t>Staff consults with necessary City Departments or Divisions such as Capital Assets or Risk and Safety;</w:t>
      </w:r>
    </w:p>
    <w:p w14:paraId="32036695" w14:textId="058727E0" w:rsidR="5FD9ADA6" w:rsidRPr="003945C6" w:rsidRDefault="5FD9ADA6" w:rsidP="5FD9ADA6">
      <w:pPr>
        <w:pStyle w:val="ListParagraph"/>
        <w:numPr>
          <w:ilvl w:val="0"/>
          <w:numId w:val="1"/>
        </w:numPr>
        <w:jc w:val="both"/>
        <w:rPr>
          <w:rFonts w:ascii="Verdana" w:hAnsi="Verdana"/>
          <w:color w:val="292522"/>
          <w:sz w:val="20"/>
          <w:szCs w:val="20"/>
        </w:rPr>
      </w:pPr>
      <w:r w:rsidRPr="003945C6">
        <w:rPr>
          <w:rFonts w:ascii="Verdana" w:eastAsia="Verdana" w:hAnsi="Verdana" w:cs="Verdana"/>
          <w:color w:val="292522"/>
          <w:sz w:val="20"/>
          <w:szCs w:val="20"/>
        </w:rPr>
        <w:t xml:space="preserve">The Director or the </w:t>
      </w:r>
      <w:r w:rsidR="00F90BC3" w:rsidRPr="003945C6">
        <w:rPr>
          <w:rFonts w:ascii="Verdana" w:eastAsia="Verdana" w:hAnsi="Verdana" w:cs="Verdana"/>
          <w:color w:val="292522"/>
          <w:sz w:val="20"/>
          <w:szCs w:val="20"/>
        </w:rPr>
        <w:t>d</w:t>
      </w:r>
      <w:r w:rsidRPr="003945C6">
        <w:rPr>
          <w:rFonts w:ascii="Verdana" w:eastAsia="Verdana" w:hAnsi="Verdana" w:cs="Verdana"/>
          <w:color w:val="292522"/>
          <w:sz w:val="20"/>
          <w:szCs w:val="20"/>
        </w:rPr>
        <w:t xml:space="preserve">eaccession </w:t>
      </w:r>
      <w:r w:rsidR="00F90BC3" w:rsidRPr="003945C6">
        <w:rPr>
          <w:rFonts w:ascii="Verdana" w:eastAsia="Verdana" w:hAnsi="Verdana" w:cs="Verdana"/>
          <w:color w:val="292522"/>
          <w:sz w:val="20"/>
          <w:szCs w:val="20"/>
        </w:rPr>
        <w:t>p</w:t>
      </w:r>
      <w:r w:rsidRPr="003945C6">
        <w:rPr>
          <w:rFonts w:ascii="Verdana" w:eastAsia="Verdana" w:hAnsi="Verdana" w:cs="Verdana"/>
          <w:color w:val="292522"/>
          <w:sz w:val="20"/>
          <w:szCs w:val="20"/>
        </w:rPr>
        <w:t>anel reviews the report. A deaccession panel may be convened at the request of Department staff to advise on the decision-making process. Department staff or the panel may request additional information from artists, galleries, conservators and other professionals prior to its recommendation.</w:t>
      </w:r>
      <w:r w:rsidR="00F90BC3" w:rsidRPr="003945C6">
        <w:rPr>
          <w:rFonts w:ascii="Verdana" w:eastAsia="Verdana" w:hAnsi="Verdana" w:cs="Verdana"/>
          <w:color w:val="292522"/>
          <w:sz w:val="20"/>
          <w:szCs w:val="20"/>
        </w:rPr>
        <w:t xml:space="preserve"> </w:t>
      </w:r>
      <w:r w:rsidRPr="003945C6">
        <w:rPr>
          <w:rFonts w:ascii="Verdana" w:eastAsia="Verdana" w:hAnsi="Verdana" w:cs="Verdana"/>
          <w:color w:val="292522"/>
          <w:sz w:val="20"/>
          <w:szCs w:val="20"/>
        </w:rPr>
        <w:t xml:space="preserve">The deaccession panel is not a standing commission or committee of the City. </w:t>
      </w:r>
    </w:p>
    <w:p w14:paraId="21A6C211" w14:textId="4D1B24B6" w:rsidR="5FD9ADA6" w:rsidRPr="003945C6" w:rsidRDefault="5FD9ADA6" w:rsidP="5FD9ADA6">
      <w:pPr>
        <w:ind w:left="720"/>
        <w:jc w:val="both"/>
        <w:rPr>
          <w:rFonts w:ascii="Verdana" w:eastAsia="Verdana" w:hAnsi="Verdana" w:cs="Verdana"/>
          <w:sz w:val="20"/>
          <w:szCs w:val="20"/>
        </w:rPr>
      </w:pPr>
      <w:r w:rsidRPr="003945C6">
        <w:rPr>
          <w:rFonts w:ascii="Verdana" w:eastAsia="Verdana" w:hAnsi="Verdana" w:cs="Verdana"/>
          <w:sz w:val="20"/>
          <w:szCs w:val="20"/>
        </w:rPr>
        <w:t xml:space="preserve">If a deaccession panel is convened, it may consist of the following: outside experts in conservation, restoration, or public art; artists and arts professionals, project partners, </w:t>
      </w:r>
      <w:r w:rsidR="004D1C0E" w:rsidRPr="003945C6">
        <w:rPr>
          <w:rFonts w:ascii="Verdana" w:eastAsia="Verdana" w:hAnsi="Verdana" w:cs="Verdana"/>
          <w:sz w:val="20"/>
          <w:szCs w:val="20"/>
        </w:rPr>
        <w:t>and</w:t>
      </w:r>
      <w:r w:rsidRPr="003945C6">
        <w:rPr>
          <w:rFonts w:ascii="Verdana" w:eastAsia="Verdana" w:hAnsi="Verdana" w:cs="Verdana"/>
          <w:sz w:val="20"/>
          <w:szCs w:val="20"/>
        </w:rPr>
        <w:t xml:space="preserve"> stakeholders. The panel must include at least </w:t>
      </w:r>
      <w:r w:rsidR="00F90BC3" w:rsidRPr="003945C6">
        <w:rPr>
          <w:rFonts w:ascii="Verdana" w:eastAsia="Verdana" w:hAnsi="Verdana" w:cs="Verdana"/>
          <w:sz w:val="20"/>
          <w:szCs w:val="20"/>
        </w:rPr>
        <w:t>four</w:t>
      </w:r>
      <w:r w:rsidRPr="003945C6">
        <w:rPr>
          <w:rFonts w:ascii="Verdana" w:eastAsia="Verdana" w:hAnsi="Verdana" w:cs="Verdana"/>
          <w:sz w:val="20"/>
          <w:szCs w:val="20"/>
        </w:rPr>
        <w:t xml:space="preserve"> voting (non-staff) members.  Both the Public Art and </w:t>
      </w:r>
      <w:r w:rsidR="00F90BC3" w:rsidRPr="003945C6">
        <w:rPr>
          <w:rFonts w:ascii="Verdana" w:eastAsia="Verdana" w:hAnsi="Verdana" w:cs="Verdana"/>
          <w:sz w:val="20"/>
          <w:szCs w:val="20"/>
        </w:rPr>
        <w:t>Cultural Assets</w:t>
      </w:r>
      <w:r w:rsidRPr="003945C6">
        <w:rPr>
          <w:rFonts w:ascii="Verdana" w:eastAsia="Verdana" w:hAnsi="Verdana" w:cs="Verdana"/>
          <w:sz w:val="20"/>
          <w:szCs w:val="20"/>
        </w:rPr>
        <w:t xml:space="preserve"> Program Managers shall be present as non-voting facilitators. Panel facilitators should present the artwork deaccession report, disposition recommendations, and related support materials to the panel. A simple majority vote in favor of the deaccession is required to for the recommendation approval. The panel facilitators may ask the panel for a determination regarding a recommended method of disposition; however, it is not required.</w:t>
      </w:r>
    </w:p>
    <w:p w14:paraId="1A836092" w14:textId="06F8DC9C" w:rsidR="5FD9ADA6" w:rsidRPr="003945C6" w:rsidRDefault="5FD9ADA6" w:rsidP="5FD9ADA6">
      <w:pPr>
        <w:pStyle w:val="ListParagraph"/>
        <w:numPr>
          <w:ilvl w:val="0"/>
          <w:numId w:val="1"/>
        </w:numPr>
        <w:jc w:val="both"/>
        <w:rPr>
          <w:rFonts w:ascii="Verdana" w:hAnsi="Verdana"/>
          <w:color w:val="292522"/>
          <w:sz w:val="20"/>
          <w:szCs w:val="20"/>
        </w:rPr>
      </w:pPr>
      <w:r w:rsidRPr="003945C6">
        <w:rPr>
          <w:rFonts w:ascii="Verdana" w:eastAsia="Verdana" w:hAnsi="Verdana" w:cs="Verdana"/>
          <w:color w:val="292522"/>
          <w:sz w:val="20"/>
          <w:szCs w:val="20"/>
        </w:rPr>
        <w:t>A recommendation for action is determined.</w:t>
      </w:r>
    </w:p>
    <w:p w14:paraId="79EBD36A" w14:textId="1B5BFBA8" w:rsidR="5FD9ADA6" w:rsidRPr="003945C6" w:rsidRDefault="5FD9ADA6" w:rsidP="5FD9ADA6">
      <w:pPr>
        <w:ind w:left="720"/>
        <w:jc w:val="both"/>
        <w:rPr>
          <w:rFonts w:ascii="Verdana" w:eastAsia="Verdana" w:hAnsi="Verdana" w:cs="Verdana"/>
          <w:sz w:val="20"/>
          <w:szCs w:val="20"/>
        </w:rPr>
      </w:pPr>
      <w:r w:rsidRPr="003945C6">
        <w:rPr>
          <w:rFonts w:ascii="Verdana" w:eastAsia="Verdana" w:hAnsi="Verdana" w:cs="Verdana"/>
          <w:color w:val="292522"/>
          <w:sz w:val="20"/>
          <w:szCs w:val="20"/>
        </w:rPr>
        <w:t>Where applicable, recommendations may be provided to the Arts and History Commission and City Council for final approval.</w:t>
      </w:r>
    </w:p>
    <w:p w14:paraId="10F44ACE" w14:textId="5DCB8F83" w:rsidR="5FD9ADA6" w:rsidRPr="003945C6" w:rsidRDefault="5FD9ADA6" w:rsidP="5FD9ADA6">
      <w:pPr>
        <w:pStyle w:val="ListParagraph"/>
        <w:numPr>
          <w:ilvl w:val="0"/>
          <w:numId w:val="1"/>
        </w:numPr>
        <w:jc w:val="both"/>
        <w:rPr>
          <w:rFonts w:ascii="Verdana" w:hAnsi="Verdana"/>
          <w:color w:val="292522"/>
          <w:sz w:val="20"/>
          <w:szCs w:val="20"/>
        </w:rPr>
      </w:pPr>
      <w:r w:rsidRPr="003945C6">
        <w:rPr>
          <w:rFonts w:ascii="Verdana" w:eastAsia="Verdana" w:hAnsi="Verdana" w:cs="Verdana"/>
          <w:color w:val="292522"/>
          <w:sz w:val="20"/>
          <w:szCs w:val="20"/>
        </w:rPr>
        <w:t xml:space="preserve">Notifications are distributed. </w:t>
      </w:r>
    </w:p>
    <w:p w14:paraId="00CCA3E3" w14:textId="65E80D79" w:rsidR="5FD9ADA6" w:rsidRPr="003945C6" w:rsidRDefault="5FD9ADA6" w:rsidP="5FD9ADA6">
      <w:pPr>
        <w:ind w:left="720"/>
        <w:jc w:val="both"/>
        <w:rPr>
          <w:rFonts w:ascii="Verdana" w:eastAsia="Verdana" w:hAnsi="Verdana" w:cs="Verdana"/>
          <w:sz w:val="20"/>
          <w:szCs w:val="20"/>
        </w:rPr>
      </w:pPr>
      <w:r w:rsidRPr="003945C6">
        <w:rPr>
          <w:rFonts w:ascii="Verdana" w:eastAsia="Verdana" w:hAnsi="Verdana" w:cs="Verdana"/>
          <w:color w:val="292522"/>
          <w:sz w:val="20"/>
          <w:szCs w:val="20"/>
        </w:rPr>
        <w:t xml:space="preserve">In the event the recommendation to deaccession is approved, </w:t>
      </w:r>
      <w:r w:rsidR="00F90B6C" w:rsidRPr="003945C6">
        <w:rPr>
          <w:rFonts w:ascii="Verdana" w:eastAsia="Verdana" w:hAnsi="Verdana" w:cs="Verdana"/>
          <w:color w:val="292522"/>
          <w:sz w:val="20"/>
          <w:szCs w:val="20"/>
        </w:rPr>
        <w:t>A&amp;H</w:t>
      </w:r>
      <w:r w:rsidRPr="003945C6">
        <w:rPr>
          <w:rFonts w:ascii="Verdana" w:eastAsia="Verdana" w:hAnsi="Verdana" w:cs="Verdana"/>
          <w:color w:val="292522"/>
          <w:sz w:val="20"/>
          <w:szCs w:val="20"/>
        </w:rPr>
        <w:t xml:space="preserve"> must then:</w:t>
      </w:r>
    </w:p>
    <w:p w14:paraId="55DEE6F8" w14:textId="6900851A" w:rsidR="5FD9ADA6" w:rsidRPr="003945C6" w:rsidRDefault="5FD9ADA6" w:rsidP="5FD9ADA6">
      <w:pPr>
        <w:pStyle w:val="ListParagraph"/>
        <w:numPr>
          <w:ilvl w:val="1"/>
          <w:numId w:val="1"/>
        </w:numPr>
        <w:jc w:val="both"/>
        <w:rPr>
          <w:rFonts w:ascii="Verdana" w:hAnsi="Verdana"/>
          <w:color w:val="292522"/>
          <w:sz w:val="20"/>
          <w:szCs w:val="20"/>
        </w:rPr>
      </w:pPr>
      <w:r w:rsidRPr="003945C6">
        <w:rPr>
          <w:rFonts w:ascii="Verdana" w:eastAsia="Verdana" w:hAnsi="Verdana" w:cs="Verdana"/>
          <w:color w:val="292522"/>
          <w:sz w:val="20"/>
          <w:szCs w:val="20"/>
        </w:rPr>
        <w:t>Contact the artist or artists in writing of the decision;</w:t>
      </w:r>
    </w:p>
    <w:p w14:paraId="37EEF4D9" w14:textId="3141B13B" w:rsidR="5FD9ADA6" w:rsidRPr="003945C6" w:rsidRDefault="5FD9ADA6" w:rsidP="5FD9ADA6">
      <w:pPr>
        <w:pStyle w:val="ListParagraph"/>
        <w:numPr>
          <w:ilvl w:val="1"/>
          <w:numId w:val="1"/>
        </w:numPr>
        <w:jc w:val="both"/>
        <w:rPr>
          <w:rFonts w:ascii="Verdana" w:hAnsi="Verdana"/>
          <w:color w:val="292522"/>
          <w:sz w:val="20"/>
          <w:szCs w:val="20"/>
        </w:rPr>
      </w:pPr>
      <w:r w:rsidRPr="003945C6">
        <w:rPr>
          <w:rFonts w:ascii="Verdana" w:eastAsia="Verdana" w:hAnsi="Verdana" w:cs="Verdana"/>
          <w:color w:val="292522"/>
          <w:sz w:val="20"/>
          <w:szCs w:val="20"/>
        </w:rPr>
        <w:t>If the artwork was a donated gift, the donor will be contacted in writing of the intent to deaccession; and</w:t>
      </w:r>
    </w:p>
    <w:p w14:paraId="22D8D5D7" w14:textId="52D82455" w:rsidR="5FD9ADA6" w:rsidRPr="003945C6" w:rsidRDefault="5FD9ADA6" w:rsidP="5FD9ADA6">
      <w:pPr>
        <w:pStyle w:val="ListParagraph"/>
        <w:numPr>
          <w:ilvl w:val="1"/>
          <w:numId w:val="1"/>
        </w:numPr>
        <w:contextualSpacing w:val="0"/>
        <w:jc w:val="both"/>
        <w:rPr>
          <w:rFonts w:ascii="Verdana" w:hAnsi="Verdana"/>
          <w:color w:val="292522"/>
          <w:sz w:val="20"/>
          <w:szCs w:val="20"/>
        </w:rPr>
      </w:pPr>
      <w:r w:rsidRPr="003945C6">
        <w:rPr>
          <w:rFonts w:ascii="Verdana" w:eastAsia="Verdana" w:hAnsi="Verdana" w:cs="Verdana"/>
          <w:color w:val="292522"/>
          <w:sz w:val="20"/>
          <w:szCs w:val="20"/>
        </w:rPr>
        <w:t>Appropriate public notification will be made, as determined on a case by case basis by the Program Managers. This may take the form of media coverage, a public meeting, or otherwise.</w:t>
      </w:r>
    </w:p>
    <w:p w14:paraId="3A91AC9F" w14:textId="0722BD8C" w:rsidR="5FD9ADA6" w:rsidRPr="003945C6" w:rsidRDefault="5FD9ADA6" w:rsidP="5FD9ADA6">
      <w:pPr>
        <w:pStyle w:val="ListParagraph"/>
        <w:numPr>
          <w:ilvl w:val="0"/>
          <w:numId w:val="1"/>
        </w:numPr>
        <w:jc w:val="both"/>
        <w:rPr>
          <w:rFonts w:ascii="Verdana" w:hAnsi="Verdana"/>
          <w:color w:val="292522"/>
          <w:sz w:val="20"/>
          <w:szCs w:val="20"/>
        </w:rPr>
      </w:pPr>
      <w:r w:rsidRPr="003945C6">
        <w:rPr>
          <w:rFonts w:ascii="Verdana" w:eastAsia="Verdana" w:hAnsi="Verdana" w:cs="Verdana"/>
          <w:color w:val="292522"/>
          <w:sz w:val="20"/>
          <w:szCs w:val="20"/>
        </w:rPr>
        <w:t>Determine the method of disposition.</w:t>
      </w:r>
    </w:p>
    <w:p w14:paraId="43BD410B" w14:textId="1E8E5EE8" w:rsidR="5FD9ADA6" w:rsidRPr="003945C6" w:rsidRDefault="5FD9ADA6" w:rsidP="5FD9ADA6">
      <w:pPr>
        <w:ind w:left="720"/>
        <w:jc w:val="both"/>
        <w:rPr>
          <w:rFonts w:ascii="Verdana" w:eastAsia="Verdana" w:hAnsi="Verdana" w:cs="Verdana"/>
          <w:sz w:val="20"/>
          <w:szCs w:val="20"/>
        </w:rPr>
      </w:pPr>
      <w:r w:rsidRPr="003945C6">
        <w:rPr>
          <w:rFonts w:ascii="Verdana" w:eastAsia="Verdana" w:hAnsi="Verdana" w:cs="Verdana"/>
          <w:color w:val="292522"/>
          <w:sz w:val="20"/>
          <w:szCs w:val="20"/>
        </w:rPr>
        <w:t xml:space="preserve">After notification has occurred, </w:t>
      </w:r>
      <w:r w:rsidR="00F93B94" w:rsidRPr="003945C6">
        <w:rPr>
          <w:rFonts w:ascii="Verdana" w:eastAsia="Verdana" w:hAnsi="Verdana" w:cs="Verdana"/>
          <w:color w:val="292522"/>
          <w:sz w:val="20"/>
          <w:szCs w:val="20"/>
        </w:rPr>
        <w:t>A&amp;H</w:t>
      </w:r>
      <w:r w:rsidRPr="003945C6">
        <w:rPr>
          <w:rFonts w:ascii="Verdana" w:eastAsia="Verdana" w:hAnsi="Verdana" w:cs="Verdana"/>
          <w:color w:val="292522"/>
          <w:sz w:val="20"/>
          <w:szCs w:val="20"/>
        </w:rPr>
        <w:t xml:space="preserve"> will determine the method of disposition.  The artist or artist's may be involved in this process, per the individual contract requirements and the recommendation of the deaccession panel </w:t>
      </w:r>
      <w:r w:rsidR="00F93B94" w:rsidRPr="003945C6">
        <w:rPr>
          <w:rFonts w:ascii="Verdana" w:eastAsia="Verdana" w:hAnsi="Verdana" w:cs="Verdana"/>
          <w:color w:val="292522"/>
          <w:sz w:val="20"/>
          <w:szCs w:val="20"/>
        </w:rPr>
        <w:t>or A&amp;H</w:t>
      </w:r>
      <w:r w:rsidRPr="003945C6">
        <w:rPr>
          <w:rFonts w:ascii="Verdana" w:eastAsia="Verdana" w:hAnsi="Verdana" w:cs="Verdana"/>
          <w:color w:val="292522"/>
          <w:sz w:val="20"/>
          <w:szCs w:val="20"/>
        </w:rPr>
        <w:t>. The City shall abide by any contractual or legal limitations on removal of the artwork</w:t>
      </w:r>
      <w:r w:rsidR="00DA7555">
        <w:rPr>
          <w:rFonts w:ascii="Verdana" w:eastAsia="Verdana" w:hAnsi="Verdana" w:cs="Verdana"/>
          <w:color w:val="292522"/>
          <w:sz w:val="20"/>
          <w:szCs w:val="20"/>
        </w:rPr>
        <w:t xml:space="preserve">, including the restrictions on historical items </w:t>
      </w:r>
      <w:r w:rsidR="0038405D">
        <w:rPr>
          <w:rFonts w:ascii="Verdana" w:eastAsia="Verdana" w:hAnsi="Verdana" w:cs="Verdana"/>
          <w:color w:val="292522"/>
          <w:sz w:val="20"/>
          <w:szCs w:val="20"/>
        </w:rPr>
        <w:t>identified by the Idaho Code</w:t>
      </w:r>
      <w:r w:rsidRPr="003945C6">
        <w:rPr>
          <w:rFonts w:ascii="Verdana" w:eastAsia="Verdana" w:hAnsi="Verdana" w:cs="Verdana"/>
          <w:color w:val="292522"/>
          <w:sz w:val="20"/>
          <w:szCs w:val="20"/>
        </w:rPr>
        <w:t>. For example, if VARA rights are intact, there must be an interval of 90 days between the approved deaccession and the disposition execution. After disposition has been determined, consult Capitol Assets to remove asset from inventory.</w:t>
      </w:r>
    </w:p>
    <w:p w14:paraId="59597944" w14:textId="3679BD3A" w:rsidR="5FD9ADA6" w:rsidRPr="003945C6" w:rsidRDefault="5FD9ADA6" w:rsidP="5FD9ADA6">
      <w:pPr>
        <w:pStyle w:val="ListParagraph"/>
        <w:numPr>
          <w:ilvl w:val="0"/>
          <w:numId w:val="1"/>
        </w:numPr>
        <w:jc w:val="both"/>
        <w:rPr>
          <w:rFonts w:ascii="Verdana" w:hAnsi="Verdana"/>
          <w:color w:val="292522"/>
          <w:sz w:val="20"/>
          <w:szCs w:val="20"/>
        </w:rPr>
      </w:pPr>
      <w:r w:rsidRPr="003945C6">
        <w:rPr>
          <w:rFonts w:ascii="Verdana" w:eastAsia="Verdana" w:hAnsi="Verdana" w:cs="Verdana"/>
          <w:color w:val="292522"/>
          <w:sz w:val="20"/>
          <w:szCs w:val="20"/>
        </w:rPr>
        <w:t>Document and update records.</w:t>
      </w:r>
    </w:p>
    <w:p w14:paraId="2E995EE4" w14:textId="1A20AE15" w:rsidR="5FD9ADA6" w:rsidRPr="003945C6" w:rsidRDefault="5FD9ADA6" w:rsidP="5FD9ADA6">
      <w:pPr>
        <w:ind w:left="720"/>
        <w:jc w:val="both"/>
        <w:rPr>
          <w:rFonts w:ascii="Verdana" w:eastAsia="Verdana" w:hAnsi="Verdana" w:cs="Verdana"/>
          <w:sz w:val="20"/>
          <w:szCs w:val="20"/>
        </w:rPr>
      </w:pPr>
      <w:r w:rsidRPr="003945C6">
        <w:rPr>
          <w:rFonts w:ascii="Verdana" w:eastAsia="Verdana" w:hAnsi="Verdana" w:cs="Verdana"/>
          <w:sz w:val="20"/>
          <w:szCs w:val="20"/>
        </w:rPr>
        <w:t xml:space="preserve">The circumstances surrounding each artwork deaccessioned from the Collection, will be documented as a part of the Collection's permanent record. </w:t>
      </w:r>
      <w:r w:rsidR="007A3A30" w:rsidRPr="003945C6">
        <w:rPr>
          <w:rFonts w:ascii="Verdana" w:eastAsia="Verdana" w:hAnsi="Verdana" w:cs="Verdana"/>
          <w:sz w:val="20"/>
          <w:szCs w:val="20"/>
        </w:rPr>
        <w:t xml:space="preserve">A&amp;H </w:t>
      </w:r>
      <w:r w:rsidRPr="003945C6">
        <w:rPr>
          <w:rFonts w:ascii="Verdana" w:eastAsia="Verdana" w:hAnsi="Verdana" w:cs="Verdana"/>
          <w:sz w:val="20"/>
          <w:szCs w:val="20"/>
        </w:rPr>
        <w:t xml:space="preserve">will maintain </w:t>
      </w:r>
      <w:r w:rsidRPr="003945C6">
        <w:rPr>
          <w:rFonts w:ascii="Verdana" w:eastAsia="Verdana" w:hAnsi="Verdana" w:cs="Verdana"/>
          <w:sz w:val="20"/>
          <w:szCs w:val="20"/>
        </w:rPr>
        <w:lastRenderedPageBreak/>
        <w:t>complete and accurate records, with a description, of the method used for disposal and describe circumstances unique to the deaccession, as appropriate.</w:t>
      </w:r>
    </w:p>
    <w:p w14:paraId="5D24015C" w14:textId="48E8E993" w:rsidR="5FD9ADA6" w:rsidRPr="003945C6" w:rsidRDefault="5FD9ADA6" w:rsidP="5FD9ADA6">
      <w:pPr>
        <w:jc w:val="both"/>
        <w:rPr>
          <w:rFonts w:ascii="Verdana" w:eastAsia="Verdana" w:hAnsi="Verdana" w:cs="Verdana"/>
          <w:sz w:val="20"/>
          <w:szCs w:val="20"/>
        </w:rPr>
      </w:pPr>
      <w:r w:rsidRPr="003945C6">
        <w:rPr>
          <w:rFonts w:ascii="Verdana" w:eastAsia="Verdana" w:hAnsi="Verdana" w:cs="Verdana"/>
          <w:color w:val="292522"/>
          <w:sz w:val="20"/>
          <w:szCs w:val="20"/>
        </w:rPr>
        <w:t>If an artwork must be deaccessioned immediately, the Director of the department has the authority to approve immediate action upon staff recommendation. Instances that may require an immediate deaccession may occur in event of an imminent threat to the health, safety, or welfare of the general public. When necessary, the decision may be ratified by the City Council during a meeting following the deaccession. When it is in the best interest of the City, certain assets may be exempt from the prescribed process, as determined by the Department of Arts &amp; History Director and Program Managers.</w:t>
      </w:r>
    </w:p>
    <w:p w14:paraId="29935FFD" w14:textId="6BD1A256" w:rsidR="5FD9ADA6" w:rsidRPr="003945C6" w:rsidRDefault="5FD9ADA6" w:rsidP="5FD9ADA6">
      <w:pPr>
        <w:jc w:val="both"/>
        <w:rPr>
          <w:rFonts w:ascii="Verdana" w:eastAsia="Verdana" w:hAnsi="Verdana" w:cs="Verdana"/>
          <w:sz w:val="20"/>
          <w:szCs w:val="20"/>
        </w:rPr>
      </w:pPr>
    </w:p>
    <w:p w14:paraId="0810082F" w14:textId="4235DD26" w:rsidR="5FD9ADA6" w:rsidRPr="003945C6" w:rsidRDefault="5FD9ADA6" w:rsidP="5FD9ADA6">
      <w:pPr>
        <w:jc w:val="both"/>
        <w:rPr>
          <w:rFonts w:ascii="Verdana" w:eastAsia="Verdana" w:hAnsi="Verdana" w:cs="Verdana"/>
          <w:b/>
          <w:bCs/>
          <w:sz w:val="20"/>
          <w:szCs w:val="20"/>
        </w:rPr>
      </w:pPr>
      <w:r w:rsidRPr="003945C6">
        <w:rPr>
          <w:rFonts w:ascii="Verdana" w:eastAsia="Verdana" w:hAnsi="Verdana" w:cs="Verdana"/>
          <w:b/>
          <w:bCs/>
          <w:sz w:val="20"/>
          <w:szCs w:val="20"/>
        </w:rPr>
        <w:t>DISPOSITION METHOD</w:t>
      </w:r>
    </w:p>
    <w:p w14:paraId="70083357" w14:textId="568AB0AF" w:rsidR="5FD9ADA6" w:rsidRPr="003945C6" w:rsidRDefault="00F90B6C" w:rsidP="5FD9ADA6">
      <w:pPr>
        <w:jc w:val="both"/>
        <w:rPr>
          <w:rFonts w:ascii="Verdana" w:eastAsia="Verdana" w:hAnsi="Verdana" w:cs="Verdana"/>
          <w:sz w:val="20"/>
          <w:szCs w:val="20"/>
        </w:rPr>
      </w:pPr>
      <w:r w:rsidRPr="003945C6">
        <w:rPr>
          <w:rFonts w:ascii="Verdana" w:eastAsia="Verdana" w:hAnsi="Verdana" w:cs="Verdana"/>
          <w:sz w:val="20"/>
          <w:szCs w:val="20"/>
        </w:rPr>
        <w:t>A&amp;H</w:t>
      </w:r>
      <w:r w:rsidR="5FD9ADA6" w:rsidRPr="003945C6">
        <w:rPr>
          <w:rFonts w:ascii="Verdana" w:eastAsia="Verdana" w:hAnsi="Verdana" w:cs="Verdana"/>
          <w:sz w:val="20"/>
          <w:szCs w:val="20"/>
        </w:rPr>
        <w:t xml:space="preserve"> will determine the most appropriate disposition method given the circumstances surrounding the artwork. The manner of disposition should be in the best interests of the City, the community it serves, the site or location, and the artist(s) it represents. In determining the disposition method, the public's reaction or perception must be considered. The method must comply with Idaho Code, Boise City Code, and any policies or regulations adopted by the City. In the event the property is identified as surplus property, the property must be disposed of in accordance with the most current surplus property policy and regulation in effect. Artwork recommended for deaccession may be removed in one or more of the following methods without preference: </w:t>
      </w:r>
    </w:p>
    <w:p w14:paraId="39AB2279" w14:textId="77777777" w:rsidR="007A3A30" w:rsidRPr="003945C6" w:rsidRDefault="5FD9ADA6" w:rsidP="007A3A30">
      <w:pPr>
        <w:pStyle w:val="ListParagraph"/>
        <w:numPr>
          <w:ilvl w:val="0"/>
          <w:numId w:val="6"/>
        </w:numPr>
        <w:contextualSpacing w:val="0"/>
        <w:jc w:val="both"/>
        <w:rPr>
          <w:rFonts w:ascii="Verdana" w:hAnsi="Verdana"/>
          <w:sz w:val="20"/>
          <w:szCs w:val="20"/>
        </w:rPr>
      </w:pPr>
      <w:r w:rsidRPr="003945C6">
        <w:rPr>
          <w:rFonts w:ascii="Verdana" w:eastAsia="Verdana" w:hAnsi="Verdana" w:cs="Verdana"/>
          <w:sz w:val="20"/>
          <w:szCs w:val="20"/>
        </w:rPr>
        <w:t>Destruction:</w:t>
      </w:r>
    </w:p>
    <w:p w14:paraId="3755B7EF" w14:textId="09AFD5D6" w:rsidR="5FD9ADA6" w:rsidRPr="003945C6" w:rsidRDefault="5FD9ADA6" w:rsidP="007A3A30">
      <w:pPr>
        <w:pStyle w:val="ListParagraph"/>
        <w:contextualSpacing w:val="0"/>
        <w:jc w:val="both"/>
        <w:rPr>
          <w:rFonts w:ascii="Verdana" w:hAnsi="Verdana"/>
          <w:sz w:val="20"/>
          <w:szCs w:val="20"/>
        </w:rPr>
      </w:pPr>
      <w:r w:rsidRPr="003945C6">
        <w:rPr>
          <w:rFonts w:ascii="Verdana" w:eastAsia="Verdana" w:hAnsi="Verdana" w:cs="Verdana"/>
          <w:sz w:val="20"/>
          <w:szCs w:val="20"/>
        </w:rPr>
        <w:t>An artwork may be disposed of in the event the deaccessioned artwork has been damaged beyond any reasonable method of repair, the context of the site has been altered, or critical elements of the structure must be reconstructed or removed, or if the artwork presents a hazard to the health or safety of the public.</w:t>
      </w:r>
    </w:p>
    <w:p w14:paraId="10D81098" w14:textId="77777777" w:rsidR="007A3A30" w:rsidRPr="003945C6" w:rsidRDefault="5FD9ADA6" w:rsidP="007A3A30">
      <w:pPr>
        <w:pStyle w:val="ListParagraph"/>
        <w:numPr>
          <w:ilvl w:val="0"/>
          <w:numId w:val="6"/>
        </w:numPr>
        <w:contextualSpacing w:val="0"/>
        <w:jc w:val="both"/>
        <w:rPr>
          <w:rFonts w:ascii="Verdana" w:hAnsi="Verdana"/>
          <w:sz w:val="20"/>
          <w:szCs w:val="20"/>
        </w:rPr>
      </w:pPr>
      <w:r w:rsidRPr="003945C6">
        <w:rPr>
          <w:rFonts w:ascii="Verdana" w:eastAsia="Verdana" w:hAnsi="Verdana" w:cs="Verdana"/>
          <w:sz w:val="20"/>
          <w:szCs w:val="20"/>
        </w:rPr>
        <w:t>Reconfiguration:</w:t>
      </w:r>
    </w:p>
    <w:p w14:paraId="5F97F209" w14:textId="4408F896" w:rsidR="5FD9ADA6" w:rsidRPr="003945C6" w:rsidRDefault="5FD9ADA6" w:rsidP="007A3A30">
      <w:pPr>
        <w:pStyle w:val="ListParagraph"/>
        <w:contextualSpacing w:val="0"/>
        <w:jc w:val="both"/>
        <w:rPr>
          <w:rFonts w:ascii="Verdana" w:hAnsi="Verdana"/>
          <w:sz w:val="20"/>
          <w:szCs w:val="20"/>
        </w:rPr>
      </w:pPr>
      <w:r w:rsidRPr="003945C6">
        <w:rPr>
          <w:rFonts w:ascii="Verdana" w:eastAsia="Verdana" w:hAnsi="Verdana" w:cs="Verdana"/>
          <w:sz w:val="20"/>
          <w:szCs w:val="20"/>
        </w:rPr>
        <w:t>Reconfiguration may occur when a portion of a damaged work is retrievable or if it is determined that it's in the public's best interest to recreate the work. This method may only occur with the artist's consent and collaboration. In the event of reconfiguration, the recreated work must be treated as a new asset to the Collection.</w:t>
      </w:r>
    </w:p>
    <w:p w14:paraId="67BDB44A" w14:textId="77777777" w:rsidR="007A3A30" w:rsidRPr="003945C6" w:rsidRDefault="5FD9ADA6" w:rsidP="007A3A30">
      <w:pPr>
        <w:pStyle w:val="ListParagraph"/>
        <w:numPr>
          <w:ilvl w:val="0"/>
          <w:numId w:val="6"/>
        </w:numPr>
        <w:contextualSpacing w:val="0"/>
        <w:jc w:val="both"/>
        <w:rPr>
          <w:rFonts w:ascii="Verdana" w:hAnsi="Verdana"/>
          <w:sz w:val="20"/>
          <w:szCs w:val="20"/>
        </w:rPr>
      </w:pPr>
      <w:r w:rsidRPr="003945C6">
        <w:rPr>
          <w:rFonts w:ascii="Verdana" w:eastAsia="Verdana" w:hAnsi="Verdana" w:cs="Verdana"/>
          <w:sz w:val="20"/>
          <w:szCs w:val="20"/>
        </w:rPr>
        <w:t>Transfer:</w:t>
      </w:r>
    </w:p>
    <w:p w14:paraId="3972A490" w14:textId="2BB5AAC5" w:rsidR="5FD9ADA6" w:rsidRPr="003945C6" w:rsidRDefault="5FD9ADA6" w:rsidP="007A3A30">
      <w:pPr>
        <w:pStyle w:val="ListParagraph"/>
        <w:contextualSpacing w:val="0"/>
        <w:jc w:val="both"/>
        <w:rPr>
          <w:rFonts w:ascii="Verdana" w:hAnsi="Verdana"/>
          <w:sz w:val="20"/>
          <w:szCs w:val="20"/>
        </w:rPr>
      </w:pPr>
      <w:r w:rsidRPr="003945C6">
        <w:rPr>
          <w:rFonts w:ascii="Verdana" w:eastAsia="Verdana" w:hAnsi="Verdana" w:cs="Verdana"/>
          <w:sz w:val="20"/>
          <w:szCs w:val="20"/>
        </w:rPr>
        <w:t>If the artwork is of significant cultural or financial value, as determined by staff, it may be transferred to a public or nonprofit organization or agency. The organization or agency must have the means to care for and conserve the work. The artwork may also be transferred or returned to the artist.</w:t>
      </w:r>
      <w:r w:rsidR="00BA3409">
        <w:rPr>
          <w:rFonts w:ascii="Verdana" w:eastAsia="Verdana" w:hAnsi="Verdana" w:cs="Verdana"/>
          <w:sz w:val="20"/>
          <w:szCs w:val="20"/>
        </w:rPr>
        <w:t xml:space="preserve"> If the artwork is historical in nature, then </w:t>
      </w:r>
      <w:r w:rsidR="0053399F">
        <w:rPr>
          <w:rFonts w:ascii="Verdana" w:eastAsia="Verdana" w:hAnsi="Verdana" w:cs="Verdana"/>
          <w:sz w:val="20"/>
          <w:szCs w:val="20"/>
        </w:rPr>
        <w:t>the artwork may be transferred</w:t>
      </w:r>
      <w:r w:rsidR="00B0544A">
        <w:rPr>
          <w:rFonts w:ascii="Verdana" w:eastAsia="Verdana" w:hAnsi="Verdana" w:cs="Verdana"/>
          <w:sz w:val="20"/>
          <w:szCs w:val="20"/>
        </w:rPr>
        <w:t>, upon approval by City Council,</w:t>
      </w:r>
      <w:r w:rsidR="0053399F">
        <w:rPr>
          <w:rFonts w:ascii="Verdana" w:eastAsia="Verdana" w:hAnsi="Verdana" w:cs="Verdana"/>
          <w:sz w:val="20"/>
          <w:szCs w:val="20"/>
        </w:rPr>
        <w:t xml:space="preserve"> to the Idaho state historical society’s </w:t>
      </w:r>
      <w:r w:rsidR="00B0544A">
        <w:rPr>
          <w:rFonts w:ascii="Verdana" w:eastAsia="Verdana" w:hAnsi="Verdana" w:cs="Verdana"/>
          <w:sz w:val="20"/>
          <w:szCs w:val="20"/>
        </w:rPr>
        <w:t>permeant</w:t>
      </w:r>
      <w:r w:rsidR="0053399F">
        <w:rPr>
          <w:rFonts w:ascii="Verdana" w:eastAsia="Verdana" w:hAnsi="Verdana" w:cs="Verdana"/>
          <w:sz w:val="20"/>
          <w:szCs w:val="20"/>
        </w:rPr>
        <w:t xml:space="preserve"> </w:t>
      </w:r>
      <w:r w:rsidR="00B0544A">
        <w:rPr>
          <w:rFonts w:ascii="Verdana" w:eastAsia="Verdana" w:hAnsi="Verdana" w:cs="Verdana"/>
          <w:sz w:val="20"/>
          <w:szCs w:val="20"/>
        </w:rPr>
        <w:t>records repository.</w:t>
      </w:r>
    </w:p>
    <w:p w14:paraId="18DC625E" w14:textId="77777777" w:rsidR="007A3A30" w:rsidRPr="003945C6" w:rsidRDefault="5FD9ADA6" w:rsidP="007A3A30">
      <w:pPr>
        <w:pStyle w:val="ListParagraph"/>
        <w:numPr>
          <w:ilvl w:val="0"/>
          <w:numId w:val="6"/>
        </w:numPr>
        <w:contextualSpacing w:val="0"/>
        <w:jc w:val="both"/>
        <w:rPr>
          <w:rFonts w:ascii="Verdana" w:hAnsi="Verdana"/>
          <w:sz w:val="20"/>
          <w:szCs w:val="20"/>
        </w:rPr>
      </w:pPr>
      <w:r w:rsidRPr="003945C6">
        <w:rPr>
          <w:rFonts w:ascii="Verdana" w:eastAsia="Verdana" w:hAnsi="Verdana" w:cs="Verdana"/>
          <w:sz w:val="20"/>
          <w:szCs w:val="20"/>
        </w:rPr>
        <w:t>Repatriation:</w:t>
      </w:r>
    </w:p>
    <w:p w14:paraId="1B5E92C6" w14:textId="51340A37" w:rsidR="5FD9ADA6" w:rsidRDefault="5FD9ADA6" w:rsidP="007A3A30">
      <w:pPr>
        <w:pStyle w:val="ListParagraph"/>
        <w:contextualSpacing w:val="0"/>
        <w:jc w:val="both"/>
        <w:rPr>
          <w:rFonts w:ascii="Verdana" w:eastAsia="Verdana" w:hAnsi="Verdana" w:cs="Verdana"/>
          <w:sz w:val="20"/>
          <w:szCs w:val="20"/>
        </w:rPr>
      </w:pPr>
      <w:r w:rsidRPr="003945C6">
        <w:rPr>
          <w:rFonts w:ascii="Verdana" w:eastAsia="Verdana" w:hAnsi="Verdana" w:cs="Verdana"/>
          <w:sz w:val="20"/>
          <w:szCs w:val="20"/>
        </w:rPr>
        <w:t xml:space="preserve">The artwork or relevant part(s) may be repatriated where required by federal or state law. </w:t>
      </w:r>
    </w:p>
    <w:p w14:paraId="5478B0D4" w14:textId="77777777" w:rsidR="002049D6" w:rsidRPr="003945C6" w:rsidRDefault="002049D6" w:rsidP="007A3A30">
      <w:pPr>
        <w:pStyle w:val="ListParagraph"/>
        <w:contextualSpacing w:val="0"/>
        <w:jc w:val="both"/>
        <w:rPr>
          <w:rFonts w:ascii="Verdana" w:hAnsi="Verdana"/>
          <w:sz w:val="20"/>
          <w:szCs w:val="20"/>
        </w:rPr>
      </w:pPr>
    </w:p>
    <w:p w14:paraId="693983D5" w14:textId="77777777" w:rsidR="007A3A30" w:rsidRPr="003945C6" w:rsidRDefault="5FD9ADA6" w:rsidP="007A3A30">
      <w:pPr>
        <w:pStyle w:val="ListParagraph"/>
        <w:numPr>
          <w:ilvl w:val="0"/>
          <w:numId w:val="6"/>
        </w:numPr>
        <w:contextualSpacing w:val="0"/>
        <w:jc w:val="both"/>
        <w:rPr>
          <w:rFonts w:ascii="Verdana" w:hAnsi="Verdana"/>
          <w:sz w:val="20"/>
          <w:szCs w:val="20"/>
        </w:rPr>
      </w:pPr>
      <w:r w:rsidRPr="003945C6">
        <w:rPr>
          <w:rFonts w:ascii="Verdana" w:eastAsia="Verdana" w:hAnsi="Verdana" w:cs="Verdana"/>
          <w:sz w:val="20"/>
          <w:szCs w:val="20"/>
        </w:rPr>
        <w:lastRenderedPageBreak/>
        <w:t>Sale:</w:t>
      </w:r>
    </w:p>
    <w:p w14:paraId="6DB81596" w14:textId="2923CB8A" w:rsidR="5FD9ADA6" w:rsidRDefault="5FD9ADA6" w:rsidP="007A3A30">
      <w:pPr>
        <w:pStyle w:val="ListParagraph"/>
        <w:contextualSpacing w:val="0"/>
        <w:jc w:val="both"/>
        <w:rPr>
          <w:rFonts w:ascii="Verdana" w:eastAsia="Verdana" w:hAnsi="Verdana" w:cs="Verdana"/>
          <w:sz w:val="20"/>
          <w:szCs w:val="20"/>
        </w:rPr>
      </w:pPr>
      <w:r w:rsidRPr="003945C6">
        <w:rPr>
          <w:rFonts w:ascii="Verdana" w:eastAsia="Verdana" w:hAnsi="Verdana" w:cs="Verdana"/>
          <w:sz w:val="20"/>
          <w:szCs w:val="20"/>
        </w:rPr>
        <w:t xml:space="preserve">Deaccessioned artwork may be sold as surplus property at public auction, by sealed bid, or other means of sale determined to be in the City’s best interest. Current and past City employees and individuals or groups affiliated with the artwork including but not limited to </w:t>
      </w:r>
      <w:r w:rsidR="00C71A2F" w:rsidRPr="003945C6">
        <w:rPr>
          <w:rFonts w:ascii="Verdana" w:eastAsia="Verdana" w:hAnsi="Verdana" w:cs="Verdana"/>
          <w:sz w:val="20"/>
          <w:szCs w:val="20"/>
        </w:rPr>
        <w:t>A&amp;H</w:t>
      </w:r>
      <w:r w:rsidRPr="003945C6">
        <w:rPr>
          <w:rFonts w:ascii="Verdana" w:eastAsia="Verdana" w:hAnsi="Verdana" w:cs="Verdana"/>
          <w:sz w:val="20"/>
          <w:szCs w:val="20"/>
        </w:rPr>
        <w:t xml:space="preserve"> shall be excluded from participating in this method of disposition.</w:t>
      </w:r>
    </w:p>
    <w:p w14:paraId="108B26EE" w14:textId="703A6D23" w:rsidR="00B01394" w:rsidRDefault="00B01394" w:rsidP="003767E3">
      <w:pPr>
        <w:jc w:val="both"/>
        <w:rPr>
          <w:rFonts w:ascii="Verdana" w:eastAsia="Verdana" w:hAnsi="Verdana" w:cs="Verdana"/>
          <w:sz w:val="20"/>
          <w:szCs w:val="20"/>
        </w:rPr>
      </w:pPr>
    </w:p>
    <w:p w14:paraId="0C79DA18" w14:textId="39B0804B" w:rsidR="003767E3" w:rsidRDefault="003767E3" w:rsidP="003767E3">
      <w:pPr>
        <w:jc w:val="both"/>
        <w:rPr>
          <w:rFonts w:ascii="Verdana" w:eastAsia="Verdana" w:hAnsi="Verdana" w:cs="Verdana"/>
          <w:sz w:val="20"/>
          <w:szCs w:val="20"/>
        </w:rPr>
      </w:pPr>
    </w:p>
    <w:p w14:paraId="43369237" w14:textId="1F942113" w:rsidR="003767E3" w:rsidRDefault="003767E3" w:rsidP="003767E3">
      <w:pPr>
        <w:jc w:val="both"/>
        <w:rPr>
          <w:rFonts w:ascii="Verdana" w:eastAsia="Verdana" w:hAnsi="Verdana" w:cs="Verdana"/>
          <w:sz w:val="20"/>
          <w:szCs w:val="20"/>
        </w:rPr>
      </w:pPr>
    </w:p>
    <w:p w14:paraId="10C58842" w14:textId="050901DB" w:rsidR="003767E3" w:rsidRDefault="003767E3" w:rsidP="003767E3">
      <w:pPr>
        <w:jc w:val="both"/>
        <w:rPr>
          <w:rFonts w:ascii="Verdana" w:eastAsia="Verdana" w:hAnsi="Verdana" w:cs="Verdana"/>
          <w:sz w:val="20"/>
          <w:szCs w:val="20"/>
        </w:rPr>
      </w:pPr>
    </w:p>
    <w:p w14:paraId="4598D2AD" w14:textId="12D6FF75" w:rsidR="003767E3" w:rsidRDefault="003767E3" w:rsidP="003767E3">
      <w:pPr>
        <w:jc w:val="both"/>
        <w:rPr>
          <w:rFonts w:ascii="Verdana" w:eastAsia="Verdana" w:hAnsi="Verdana" w:cs="Verdana"/>
          <w:sz w:val="20"/>
          <w:szCs w:val="20"/>
        </w:rPr>
      </w:pPr>
    </w:p>
    <w:p w14:paraId="5D12DF5A" w14:textId="380F7436" w:rsidR="003767E3" w:rsidRDefault="003767E3" w:rsidP="003767E3">
      <w:pPr>
        <w:jc w:val="both"/>
        <w:rPr>
          <w:rFonts w:ascii="Verdana" w:eastAsia="Verdana" w:hAnsi="Verdana" w:cs="Verdana"/>
          <w:sz w:val="20"/>
          <w:szCs w:val="20"/>
        </w:rPr>
      </w:pPr>
    </w:p>
    <w:p w14:paraId="43EA0067" w14:textId="031E3F85" w:rsidR="003767E3" w:rsidRDefault="003767E3" w:rsidP="003767E3">
      <w:pPr>
        <w:jc w:val="both"/>
        <w:rPr>
          <w:rFonts w:ascii="Verdana" w:eastAsia="Verdana" w:hAnsi="Verdana" w:cs="Verdana"/>
          <w:sz w:val="20"/>
          <w:szCs w:val="20"/>
        </w:rPr>
      </w:pPr>
    </w:p>
    <w:p w14:paraId="3A778B76" w14:textId="172E05EA" w:rsidR="003767E3" w:rsidRDefault="003767E3" w:rsidP="003767E3">
      <w:pPr>
        <w:jc w:val="both"/>
        <w:rPr>
          <w:rFonts w:ascii="Verdana" w:eastAsia="Verdana" w:hAnsi="Verdana" w:cs="Verdana"/>
          <w:sz w:val="20"/>
          <w:szCs w:val="20"/>
        </w:rPr>
      </w:pPr>
    </w:p>
    <w:p w14:paraId="5BA59688" w14:textId="7A8CC5E8" w:rsidR="003767E3" w:rsidRDefault="003767E3" w:rsidP="003767E3">
      <w:pPr>
        <w:jc w:val="both"/>
        <w:rPr>
          <w:rFonts w:ascii="Verdana" w:eastAsia="Verdana" w:hAnsi="Verdana" w:cs="Verdana"/>
          <w:sz w:val="20"/>
          <w:szCs w:val="20"/>
        </w:rPr>
      </w:pPr>
    </w:p>
    <w:p w14:paraId="059141B5" w14:textId="309269F0" w:rsidR="003767E3" w:rsidRDefault="003767E3" w:rsidP="003767E3">
      <w:pPr>
        <w:jc w:val="both"/>
        <w:rPr>
          <w:rFonts w:ascii="Verdana" w:eastAsia="Verdana" w:hAnsi="Verdana" w:cs="Verdana"/>
          <w:sz w:val="20"/>
          <w:szCs w:val="20"/>
        </w:rPr>
      </w:pPr>
    </w:p>
    <w:p w14:paraId="7BF6E3F7" w14:textId="49947B62" w:rsidR="003767E3" w:rsidRDefault="003767E3" w:rsidP="003767E3">
      <w:pPr>
        <w:jc w:val="both"/>
        <w:rPr>
          <w:rFonts w:ascii="Verdana" w:eastAsia="Verdana" w:hAnsi="Verdana" w:cs="Verdana"/>
          <w:sz w:val="20"/>
          <w:szCs w:val="20"/>
        </w:rPr>
      </w:pPr>
    </w:p>
    <w:p w14:paraId="604E33CB" w14:textId="3325E0BE" w:rsidR="003767E3" w:rsidRDefault="003767E3" w:rsidP="003767E3">
      <w:pPr>
        <w:jc w:val="both"/>
        <w:rPr>
          <w:rFonts w:ascii="Verdana" w:eastAsia="Verdana" w:hAnsi="Verdana" w:cs="Verdana"/>
          <w:sz w:val="20"/>
          <w:szCs w:val="20"/>
        </w:rPr>
      </w:pPr>
    </w:p>
    <w:p w14:paraId="4F2BA560" w14:textId="5874313C" w:rsidR="003767E3" w:rsidRDefault="003767E3" w:rsidP="003767E3">
      <w:pPr>
        <w:jc w:val="both"/>
        <w:rPr>
          <w:rFonts w:ascii="Verdana" w:eastAsia="Verdana" w:hAnsi="Verdana" w:cs="Verdana"/>
          <w:sz w:val="20"/>
          <w:szCs w:val="20"/>
        </w:rPr>
      </w:pPr>
    </w:p>
    <w:p w14:paraId="7C91B112" w14:textId="7C42FD6A" w:rsidR="003767E3" w:rsidRDefault="003767E3" w:rsidP="003767E3">
      <w:pPr>
        <w:jc w:val="both"/>
        <w:rPr>
          <w:rFonts w:ascii="Verdana" w:eastAsia="Verdana" w:hAnsi="Verdana" w:cs="Verdana"/>
          <w:sz w:val="20"/>
          <w:szCs w:val="20"/>
        </w:rPr>
      </w:pPr>
    </w:p>
    <w:p w14:paraId="3100D1B5" w14:textId="0779CC86" w:rsidR="003767E3" w:rsidRDefault="003767E3" w:rsidP="003767E3">
      <w:pPr>
        <w:jc w:val="both"/>
        <w:rPr>
          <w:rFonts w:ascii="Verdana" w:eastAsia="Verdana" w:hAnsi="Verdana" w:cs="Verdana"/>
          <w:sz w:val="20"/>
          <w:szCs w:val="20"/>
        </w:rPr>
      </w:pPr>
    </w:p>
    <w:p w14:paraId="66A7D3E5" w14:textId="4F78E044" w:rsidR="003767E3" w:rsidRDefault="003767E3" w:rsidP="003767E3">
      <w:pPr>
        <w:jc w:val="both"/>
        <w:rPr>
          <w:rFonts w:ascii="Verdana" w:eastAsia="Verdana" w:hAnsi="Verdana" w:cs="Verdana"/>
          <w:sz w:val="20"/>
          <w:szCs w:val="20"/>
        </w:rPr>
      </w:pPr>
    </w:p>
    <w:p w14:paraId="6B407601" w14:textId="22FBF462" w:rsidR="003767E3" w:rsidRDefault="003767E3" w:rsidP="003767E3">
      <w:pPr>
        <w:jc w:val="both"/>
        <w:rPr>
          <w:rFonts w:ascii="Verdana" w:eastAsia="Verdana" w:hAnsi="Verdana" w:cs="Verdana"/>
          <w:sz w:val="20"/>
          <w:szCs w:val="20"/>
        </w:rPr>
      </w:pPr>
    </w:p>
    <w:p w14:paraId="36DB1C5C" w14:textId="0EDBB736" w:rsidR="003767E3" w:rsidRDefault="003767E3" w:rsidP="003767E3">
      <w:pPr>
        <w:jc w:val="both"/>
        <w:rPr>
          <w:rFonts w:ascii="Verdana" w:eastAsia="Verdana" w:hAnsi="Verdana" w:cs="Verdana"/>
          <w:sz w:val="20"/>
          <w:szCs w:val="20"/>
        </w:rPr>
      </w:pPr>
    </w:p>
    <w:p w14:paraId="1E105887" w14:textId="7420F893" w:rsidR="003767E3" w:rsidRDefault="003767E3" w:rsidP="003767E3">
      <w:pPr>
        <w:jc w:val="both"/>
        <w:rPr>
          <w:rFonts w:ascii="Verdana" w:eastAsia="Verdana" w:hAnsi="Verdana" w:cs="Verdana"/>
          <w:sz w:val="20"/>
          <w:szCs w:val="20"/>
        </w:rPr>
      </w:pPr>
    </w:p>
    <w:p w14:paraId="2FED0ED2" w14:textId="345E6C07" w:rsidR="003767E3" w:rsidRDefault="003767E3" w:rsidP="003767E3">
      <w:pPr>
        <w:jc w:val="both"/>
        <w:rPr>
          <w:rFonts w:ascii="Verdana" w:eastAsia="Verdana" w:hAnsi="Verdana" w:cs="Verdana"/>
          <w:sz w:val="20"/>
          <w:szCs w:val="20"/>
        </w:rPr>
      </w:pPr>
    </w:p>
    <w:p w14:paraId="256304F0" w14:textId="62C12E19" w:rsidR="003767E3" w:rsidRDefault="003767E3" w:rsidP="003767E3">
      <w:pPr>
        <w:jc w:val="both"/>
        <w:rPr>
          <w:rFonts w:ascii="Verdana" w:eastAsia="Verdana" w:hAnsi="Verdana" w:cs="Verdana"/>
          <w:sz w:val="20"/>
          <w:szCs w:val="20"/>
        </w:rPr>
      </w:pPr>
    </w:p>
    <w:p w14:paraId="281256CA" w14:textId="629857D3" w:rsidR="003767E3" w:rsidRDefault="003767E3" w:rsidP="003767E3">
      <w:pPr>
        <w:jc w:val="both"/>
        <w:rPr>
          <w:rFonts w:ascii="Verdana" w:eastAsia="Verdana" w:hAnsi="Verdana" w:cs="Verdana"/>
          <w:sz w:val="20"/>
          <w:szCs w:val="20"/>
        </w:rPr>
      </w:pPr>
    </w:p>
    <w:p w14:paraId="096E2EB2" w14:textId="63020B80" w:rsidR="003767E3" w:rsidRDefault="003767E3" w:rsidP="003767E3">
      <w:pPr>
        <w:jc w:val="both"/>
        <w:rPr>
          <w:rFonts w:ascii="Verdana" w:eastAsia="Verdana" w:hAnsi="Verdana" w:cs="Verdana"/>
          <w:sz w:val="20"/>
          <w:szCs w:val="20"/>
        </w:rPr>
      </w:pPr>
    </w:p>
    <w:p w14:paraId="6080071D" w14:textId="2A9DC6AB" w:rsidR="003767E3" w:rsidRDefault="003767E3" w:rsidP="003767E3">
      <w:pPr>
        <w:jc w:val="both"/>
        <w:rPr>
          <w:rFonts w:ascii="Verdana" w:eastAsia="Verdana" w:hAnsi="Verdana" w:cs="Verdana"/>
          <w:sz w:val="20"/>
          <w:szCs w:val="20"/>
        </w:rPr>
      </w:pPr>
    </w:p>
    <w:p w14:paraId="01DB4D84" w14:textId="553967B1" w:rsidR="003767E3" w:rsidRDefault="003767E3" w:rsidP="003767E3">
      <w:pPr>
        <w:jc w:val="both"/>
        <w:rPr>
          <w:rFonts w:ascii="Verdana" w:eastAsia="Verdana" w:hAnsi="Verdana" w:cs="Verdana"/>
          <w:sz w:val="20"/>
          <w:szCs w:val="20"/>
        </w:rPr>
      </w:pPr>
    </w:p>
    <w:p w14:paraId="164BC7A0" w14:textId="77777777" w:rsidR="003767E3" w:rsidRPr="002E545F" w:rsidRDefault="003767E3" w:rsidP="002E545F">
      <w:pPr>
        <w:jc w:val="both"/>
        <w:rPr>
          <w:rFonts w:ascii="Verdana" w:eastAsia="Verdana" w:hAnsi="Verdana" w:cs="Verdana"/>
          <w:sz w:val="20"/>
          <w:szCs w:val="20"/>
        </w:rPr>
      </w:pPr>
    </w:p>
    <w:p w14:paraId="32195F3B" w14:textId="126715EE" w:rsidR="00B01394" w:rsidRDefault="00B01394" w:rsidP="007A3A30">
      <w:pPr>
        <w:pStyle w:val="ListParagraph"/>
        <w:contextualSpacing w:val="0"/>
        <w:jc w:val="both"/>
        <w:rPr>
          <w:rFonts w:ascii="Verdana" w:eastAsia="Verdana" w:hAnsi="Verdana" w:cs="Verdana"/>
          <w:sz w:val="20"/>
          <w:szCs w:val="20"/>
        </w:rPr>
      </w:pPr>
    </w:p>
    <w:p w14:paraId="48818F1D" w14:textId="702C3A8B" w:rsidR="00B01394" w:rsidRDefault="00B01394" w:rsidP="00B01394">
      <w:pPr>
        <w:jc w:val="center"/>
        <w:rPr>
          <w:rFonts w:cstheme="minorHAnsi"/>
          <w:b/>
          <w:color w:val="000000"/>
          <w:sz w:val="28"/>
        </w:rPr>
      </w:pPr>
      <w:r w:rsidRPr="00B01394">
        <w:rPr>
          <w:rFonts w:cstheme="minorHAnsi"/>
          <w:b/>
          <w:color w:val="000000"/>
          <w:sz w:val="28"/>
        </w:rPr>
        <w:lastRenderedPageBreak/>
        <w:t>DEACCESSION PROPOSAL REPORT</w:t>
      </w:r>
    </w:p>
    <w:p w14:paraId="6BCEE7BF" w14:textId="77777777" w:rsidR="002D7D94" w:rsidRPr="00B01394" w:rsidRDefault="002D7D94" w:rsidP="00B01394">
      <w:pPr>
        <w:jc w:val="center"/>
        <w:rPr>
          <w:rFonts w:cstheme="minorHAnsi"/>
          <w:b/>
          <w:color w:val="000000"/>
          <w:sz w:val="28"/>
        </w:rPr>
      </w:pPr>
    </w:p>
    <w:p w14:paraId="2D5C2B5F" w14:textId="77777777" w:rsidR="00B01394" w:rsidRPr="00B01394" w:rsidRDefault="00B01394" w:rsidP="00B01394">
      <w:pPr>
        <w:keepNext/>
        <w:spacing w:after="120"/>
        <w:rPr>
          <w:rFonts w:cstheme="minorHAnsi"/>
          <w:b/>
          <w:lang w:val="en-CA"/>
        </w:rPr>
      </w:pPr>
      <w:r w:rsidRPr="00B01394">
        <w:rPr>
          <w:rFonts w:cstheme="minorHAnsi"/>
          <w:b/>
          <w:lang w:val="en-CA"/>
        </w:rPr>
        <w:t>OBJECT PROPOSED FOR DEACCESSION</w:t>
      </w:r>
    </w:p>
    <w:p w14:paraId="43F89B33" w14:textId="77777777" w:rsidR="00B01394" w:rsidRPr="00B01394" w:rsidRDefault="00B01394" w:rsidP="00B01394">
      <w:pPr>
        <w:spacing w:after="120"/>
        <w:rPr>
          <w:rFonts w:cstheme="minorHAnsi"/>
          <w:lang w:val="en-CA"/>
        </w:rPr>
      </w:pPr>
      <w:r w:rsidRPr="00B01394">
        <w:rPr>
          <w:rFonts w:cstheme="minorHAnsi"/>
          <w:lang w:val="en-CA"/>
        </w:rPr>
        <w:t xml:space="preserve">The following is recommended for permanent removal from the city of Boise City’s Department of Art’s &amp; History’s Public Art Collection. </w:t>
      </w:r>
    </w:p>
    <w:p w14:paraId="3366DC81" w14:textId="77777777" w:rsidR="00B01394" w:rsidRPr="00B01394" w:rsidRDefault="00B01394" w:rsidP="00B01394">
      <w:pPr>
        <w:tabs>
          <w:tab w:val="left" w:pos="1980"/>
          <w:tab w:val="left" w:pos="4680"/>
          <w:tab w:val="left" w:pos="6480"/>
        </w:tabs>
        <w:spacing w:after="120"/>
        <w:rPr>
          <w:rFonts w:cstheme="minorHAnsi"/>
          <w:lang w:val="en-CA"/>
        </w:rPr>
      </w:pPr>
      <w:r w:rsidRPr="00B01394">
        <w:rPr>
          <w:rFonts w:cstheme="minorHAnsi"/>
          <w:lang w:val="en-CA"/>
        </w:rPr>
        <w:t>Asset Number: _______________________</w:t>
      </w:r>
      <w:r w:rsidRPr="00B01394">
        <w:rPr>
          <w:rFonts w:cstheme="minorHAnsi"/>
          <w:lang w:val="en-CA"/>
        </w:rPr>
        <w:tab/>
        <w:t>Object Name: ________________________</w:t>
      </w:r>
      <w:r w:rsidRPr="00B01394">
        <w:rPr>
          <w:rFonts w:cstheme="minorHAnsi"/>
          <w:lang w:val="en-CA"/>
        </w:rPr>
        <w:tab/>
      </w:r>
    </w:p>
    <w:p w14:paraId="0C2606B3" w14:textId="77777777" w:rsidR="00B01394" w:rsidRPr="00B01394" w:rsidRDefault="00B01394" w:rsidP="00B01394">
      <w:pPr>
        <w:tabs>
          <w:tab w:val="left" w:pos="1980"/>
          <w:tab w:val="left" w:pos="4680"/>
          <w:tab w:val="left" w:pos="6480"/>
        </w:tabs>
        <w:spacing w:after="120"/>
        <w:rPr>
          <w:rFonts w:cstheme="minorHAnsi"/>
          <w:lang w:val="en-CA"/>
        </w:rPr>
      </w:pPr>
      <w:proofErr w:type="spellStart"/>
      <w:r w:rsidRPr="00B01394">
        <w:rPr>
          <w:rFonts w:cstheme="minorHAnsi"/>
          <w:lang w:val="en-CA"/>
        </w:rPr>
        <w:t>Proficio</w:t>
      </w:r>
      <w:proofErr w:type="spellEnd"/>
      <w:r w:rsidRPr="00B01394">
        <w:rPr>
          <w:rFonts w:cstheme="minorHAnsi"/>
          <w:lang w:val="en-CA"/>
        </w:rPr>
        <w:t xml:space="preserve"> Number: _____________________</w:t>
      </w:r>
      <w:r w:rsidRPr="00B01394">
        <w:rPr>
          <w:rFonts w:cstheme="minorHAnsi"/>
          <w:lang w:val="en-CA"/>
        </w:rPr>
        <w:tab/>
        <w:t>Creator Name: _______________________</w:t>
      </w:r>
      <w:r w:rsidRPr="00B01394">
        <w:rPr>
          <w:rFonts w:cstheme="minorHAnsi"/>
          <w:lang w:val="en-CA"/>
        </w:rPr>
        <w:tab/>
      </w:r>
    </w:p>
    <w:p w14:paraId="29DBBF98" w14:textId="77777777" w:rsidR="00B01394" w:rsidRPr="00B01394" w:rsidRDefault="00B01394" w:rsidP="00B01394">
      <w:pPr>
        <w:tabs>
          <w:tab w:val="left" w:pos="1980"/>
          <w:tab w:val="left" w:pos="4680"/>
          <w:tab w:val="left" w:pos="6480"/>
        </w:tabs>
        <w:spacing w:after="120"/>
        <w:rPr>
          <w:rFonts w:cstheme="minorHAnsi"/>
          <w:lang w:val="en-CA"/>
        </w:rPr>
      </w:pPr>
      <w:r w:rsidRPr="00B01394">
        <w:rPr>
          <w:rFonts w:cstheme="minorHAnsi"/>
          <w:lang w:val="en-CA"/>
        </w:rPr>
        <w:t xml:space="preserve">Acquisition Mode: </w:t>
      </w:r>
      <w:sdt>
        <w:sdtPr>
          <w:rPr>
            <w:rFonts w:cstheme="minorHAnsi"/>
            <w:sz w:val="20"/>
            <w:szCs w:val="20"/>
          </w:rPr>
          <w:id w:val="2018029983"/>
          <w14:checkbox>
            <w14:checked w14:val="0"/>
            <w14:checkedState w14:val="2612" w14:font="MS Gothic"/>
            <w14:uncheckedState w14:val="2610" w14:font="MS Gothic"/>
          </w14:checkbox>
        </w:sdtPr>
        <w:sdtEndPr/>
        <w:sdtContent>
          <w:r w:rsidRPr="00B01394">
            <w:rPr>
              <w:rFonts w:ascii="Segoe UI Symbol" w:eastAsia="MS Gothic" w:hAnsi="Segoe UI Symbol" w:cs="Segoe UI Symbol"/>
              <w:sz w:val="20"/>
              <w:szCs w:val="20"/>
            </w:rPr>
            <w:t>☐</w:t>
          </w:r>
        </w:sdtContent>
      </w:sdt>
      <w:r w:rsidRPr="00B01394">
        <w:rPr>
          <w:rFonts w:cstheme="minorHAnsi"/>
          <w:lang w:val="en-CA"/>
        </w:rPr>
        <w:t xml:space="preserve"> Gift    </w:t>
      </w:r>
      <w:sdt>
        <w:sdtPr>
          <w:rPr>
            <w:rFonts w:cstheme="minorHAnsi"/>
            <w:sz w:val="20"/>
            <w:szCs w:val="20"/>
          </w:rPr>
          <w:id w:val="-1911309267"/>
          <w14:checkbox>
            <w14:checked w14:val="0"/>
            <w14:checkedState w14:val="2612" w14:font="MS Gothic"/>
            <w14:uncheckedState w14:val="2610" w14:font="MS Gothic"/>
          </w14:checkbox>
        </w:sdtPr>
        <w:sdtEndPr/>
        <w:sdtContent>
          <w:r w:rsidRPr="00B01394">
            <w:rPr>
              <w:rFonts w:ascii="Segoe UI Symbol" w:eastAsia="MS Gothic" w:hAnsi="Segoe UI Symbol" w:cs="Segoe UI Symbol"/>
              <w:sz w:val="20"/>
              <w:szCs w:val="20"/>
            </w:rPr>
            <w:t>☐</w:t>
          </w:r>
        </w:sdtContent>
      </w:sdt>
      <w:r w:rsidRPr="00B01394">
        <w:rPr>
          <w:rFonts w:cstheme="minorHAnsi"/>
          <w:lang w:val="en-CA"/>
        </w:rPr>
        <w:t xml:space="preserve"> Bequest    </w:t>
      </w:r>
      <w:sdt>
        <w:sdtPr>
          <w:rPr>
            <w:rFonts w:cstheme="minorHAnsi"/>
            <w:sz w:val="20"/>
            <w:szCs w:val="20"/>
          </w:rPr>
          <w:id w:val="-378928170"/>
          <w14:checkbox>
            <w14:checked w14:val="0"/>
            <w14:checkedState w14:val="2612" w14:font="MS Gothic"/>
            <w14:uncheckedState w14:val="2610" w14:font="MS Gothic"/>
          </w14:checkbox>
        </w:sdtPr>
        <w:sdtEndPr/>
        <w:sdtContent>
          <w:r w:rsidRPr="00B01394">
            <w:rPr>
              <w:rFonts w:ascii="Segoe UI Symbol" w:eastAsia="MS Gothic" w:hAnsi="Segoe UI Symbol" w:cs="Segoe UI Symbol"/>
              <w:sz w:val="20"/>
              <w:szCs w:val="20"/>
            </w:rPr>
            <w:t>☐</w:t>
          </w:r>
        </w:sdtContent>
      </w:sdt>
      <w:r w:rsidRPr="00B01394">
        <w:rPr>
          <w:rFonts w:cstheme="minorHAnsi"/>
          <w:lang w:val="en-CA"/>
        </w:rPr>
        <w:t xml:space="preserve"> Purchase/Commission    </w:t>
      </w:r>
      <w:sdt>
        <w:sdtPr>
          <w:rPr>
            <w:rFonts w:cstheme="minorHAnsi"/>
            <w:sz w:val="20"/>
            <w:szCs w:val="20"/>
          </w:rPr>
          <w:id w:val="-2071495766"/>
          <w14:checkbox>
            <w14:checked w14:val="0"/>
            <w14:checkedState w14:val="2612" w14:font="MS Gothic"/>
            <w14:uncheckedState w14:val="2610" w14:font="MS Gothic"/>
          </w14:checkbox>
        </w:sdtPr>
        <w:sdtEndPr/>
        <w:sdtContent>
          <w:r w:rsidRPr="00B01394">
            <w:rPr>
              <w:rFonts w:ascii="Segoe UI Symbol" w:eastAsia="MS Gothic" w:hAnsi="Segoe UI Symbol" w:cs="Segoe UI Symbol"/>
              <w:sz w:val="20"/>
              <w:szCs w:val="20"/>
            </w:rPr>
            <w:t>☐</w:t>
          </w:r>
        </w:sdtContent>
      </w:sdt>
      <w:r w:rsidRPr="00B01394">
        <w:rPr>
          <w:rFonts w:cstheme="minorHAnsi"/>
          <w:lang w:val="en-CA"/>
        </w:rPr>
        <w:t xml:space="preserve"> Transfer</w:t>
      </w:r>
      <w:r w:rsidRPr="00B01394">
        <w:rPr>
          <w:rFonts w:cstheme="minorHAnsi"/>
          <w:lang w:val="en-CA"/>
        </w:rPr>
        <w:tab/>
      </w:r>
    </w:p>
    <w:p w14:paraId="6E51F764" w14:textId="174F8EBA" w:rsidR="00B01394" w:rsidRPr="00B01394" w:rsidRDefault="00B01394" w:rsidP="00B01394">
      <w:pPr>
        <w:tabs>
          <w:tab w:val="left" w:pos="1980"/>
          <w:tab w:val="left" w:pos="4680"/>
          <w:tab w:val="left" w:pos="6480"/>
        </w:tabs>
        <w:spacing w:after="120"/>
        <w:rPr>
          <w:rFonts w:cstheme="minorHAnsi"/>
          <w:lang w:val="en-CA"/>
        </w:rPr>
      </w:pPr>
      <w:r w:rsidRPr="00B01394">
        <w:rPr>
          <w:rFonts w:cstheme="minorHAnsi"/>
          <w:lang w:val="en-CA"/>
        </w:rPr>
        <w:t>Fund/Source/Donor Name(s): ____________________________________________________________</w:t>
      </w:r>
      <w:r w:rsidRPr="00B01394">
        <w:rPr>
          <w:rFonts w:cstheme="minorHAnsi"/>
          <w:lang w:val="en-CA"/>
        </w:rPr>
        <w:tab/>
      </w:r>
      <w:r w:rsidRPr="00B01394">
        <w:rPr>
          <w:rFonts w:cstheme="minorHAnsi"/>
          <w:lang w:val="en-CA"/>
        </w:rPr>
        <w:tab/>
      </w:r>
      <w:r w:rsidRPr="00B01394">
        <w:rPr>
          <w:rFonts w:cstheme="minorHAnsi"/>
          <w:lang w:val="en-CA"/>
        </w:rPr>
        <w:tab/>
      </w:r>
    </w:p>
    <w:p w14:paraId="598CBAFA" w14:textId="77777777" w:rsidR="00B01394" w:rsidRPr="00B01394" w:rsidRDefault="00B01394" w:rsidP="00B01394">
      <w:pPr>
        <w:keepNext/>
        <w:rPr>
          <w:rFonts w:cstheme="minorHAnsi"/>
          <w:b/>
          <w:lang w:val="en-CA"/>
        </w:rPr>
      </w:pPr>
      <w:r w:rsidRPr="00B01394">
        <w:rPr>
          <w:rFonts w:cstheme="minorHAnsi"/>
          <w:b/>
          <w:lang w:val="en-CA"/>
        </w:rPr>
        <w:t>CRITERIA FOR DEACCESSION</w:t>
      </w:r>
    </w:p>
    <w:p w14:paraId="06EDE835" w14:textId="77777777" w:rsidR="00B01394" w:rsidRPr="00B01394" w:rsidRDefault="00B01394" w:rsidP="00F225FE">
      <w:pPr>
        <w:spacing w:after="0"/>
        <w:rPr>
          <w:rFonts w:cstheme="minorHAnsi"/>
          <w:lang w:val="en-CA"/>
        </w:rPr>
      </w:pPr>
      <w:r w:rsidRPr="00B01394">
        <w:rPr>
          <w:rFonts w:cstheme="minorHAnsi"/>
          <w:lang w:val="en-CA"/>
        </w:rPr>
        <w:t>The object meets one or more of the following criteria:</w:t>
      </w:r>
    </w:p>
    <w:p w14:paraId="6FF1F57E" w14:textId="77777777" w:rsidR="00B01394" w:rsidRPr="00F225FE" w:rsidRDefault="002E545F" w:rsidP="00F225FE">
      <w:pPr>
        <w:spacing w:after="0" w:line="276" w:lineRule="auto"/>
        <w:jc w:val="both"/>
        <w:rPr>
          <w:rFonts w:cstheme="minorHAnsi"/>
        </w:rPr>
      </w:pPr>
      <w:sdt>
        <w:sdtPr>
          <w:rPr>
            <w:rFonts w:eastAsia="MS Gothic" w:cstheme="minorHAnsi"/>
            <w:sz w:val="20"/>
            <w:szCs w:val="20"/>
          </w:rPr>
          <w:id w:val="-962718593"/>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sz w:val="20"/>
          <w:szCs w:val="20"/>
        </w:rPr>
        <w:t xml:space="preserve">  </w:t>
      </w:r>
      <w:r w:rsidR="00B01394" w:rsidRPr="00F225FE">
        <w:rPr>
          <w:rFonts w:cstheme="minorHAnsi"/>
        </w:rPr>
        <w:t>The object is an unnecessary duplicate of another object in the Collection;</w:t>
      </w:r>
    </w:p>
    <w:p w14:paraId="3063E47A" w14:textId="77777777" w:rsidR="00B01394" w:rsidRPr="00F225FE" w:rsidRDefault="002E545F" w:rsidP="00F225FE">
      <w:pPr>
        <w:spacing w:after="0" w:line="276" w:lineRule="auto"/>
        <w:jc w:val="both"/>
        <w:rPr>
          <w:rFonts w:cstheme="minorHAnsi"/>
        </w:rPr>
      </w:pPr>
      <w:sdt>
        <w:sdtPr>
          <w:rPr>
            <w:rFonts w:eastAsia="MS Gothic" w:cstheme="minorHAnsi"/>
          </w:rPr>
          <w:id w:val="-93552030"/>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object is deemed to be a replica or forgery that does not contribute to the City's research efforts, curatorial strategies, or educational programing;</w:t>
      </w:r>
    </w:p>
    <w:p w14:paraId="0340DFFC" w14:textId="77777777" w:rsidR="00B01394" w:rsidRPr="00F225FE" w:rsidRDefault="002E545F" w:rsidP="00F225FE">
      <w:pPr>
        <w:spacing w:after="0" w:line="276" w:lineRule="auto"/>
        <w:jc w:val="both"/>
        <w:rPr>
          <w:rFonts w:cstheme="minorHAnsi"/>
        </w:rPr>
      </w:pPr>
      <w:sdt>
        <w:sdtPr>
          <w:rPr>
            <w:rFonts w:eastAsia="MS Gothic" w:cstheme="minorHAnsi"/>
          </w:rPr>
          <w:id w:val="1356919300"/>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Possessing the object does not comply with cultural and archeological material laws;</w:t>
      </w:r>
    </w:p>
    <w:p w14:paraId="6ADD7AD8" w14:textId="77777777" w:rsidR="00B01394" w:rsidRPr="00F225FE" w:rsidRDefault="002E545F" w:rsidP="00F225FE">
      <w:pPr>
        <w:spacing w:after="0" w:line="276" w:lineRule="auto"/>
        <w:jc w:val="both"/>
        <w:rPr>
          <w:rFonts w:cstheme="minorHAnsi"/>
        </w:rPr>
      </w:pPr>
      <w:sdt>
        <w:sdtPr>
          <w:rPr>
            <w:rFonts w:eastAsia="MS Gothic" w:cstheme="minorHAnsi"/>
          </w:rPr>
          <w:id w:val="-86229410"/>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eastAsia="MS Gothic" w:cstheme="minorHAnsi"/>
        </w:rPr>
        <w:t xml:space="preserve"> </w:t>
      </w:r>
      <w:r w:rsidR="00B01394" w:rsidRPr="00F225FE">
        <w:rPr>
          <w:rFonts w:cstheme="minorHAnsi"/>
        </w:rPr>
        <w:t xml:space="preserve"> The City does not possess a clear and legal title to the object;</w:t>
      </w:r>
    </w:p>
    <w:p w14:paraId="4DBEA86E" w14:textId="77777777" w:rsidR="00B01394" w:rsidRPr="00F225FE" w:rsidRDefault="002E545F" w:rsidP="00F225FE">
      <w:pPr>
        <w:spacing w:after="0" w:line="276" w:lineRule="auto"/>
        <w:jc w:val="both"/>
        <w:rPr>
          <w:rFonts w:cstheme="minorHAnsi"/>
        </w:rPr>
      </w:pPr>
      <w:sdt>
        <w:sdtPr>
          <w:rPr>
            <w:rFonts w:eastAsia="MS Gothic" w:cstheme="minorHAnsi"/>
          </w:rPr>
          <w:id w:val="25142144"/>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artwork’s present condition poses a safety hazard to the public;</w:t>
      </w:r>
    </w:p>
    <w:p w14:paraId="26506D63" w14:textId="77777777" w:rsidR="00B01394" w:rsidRPr="00F225FE" w:rsidRDefault="002E545F" w:rsidP="00F225FE">
      <w:pPr>
        <w:spacing w:after="0" w:line="276" w:lineRule="auto"/>
        <w:jc w:val="both"/>
        <w:rPr>
          <w:rFonts w:cstheme="minorHAnsi"/>
        </w:rPr>
      </w:pPr>
      <w:sdt>
        <w:sdtPr>
          <w:rPr>
            <w:rFonts w:eastAsia="MS Gothic" w:cstheme="minorHAnsi"/>
          </w:rPr>
          <w:id w:val="-1079058188"/>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 has been damaged or has deteriorated to the point that it no longer upholds the integrity of the original artwork;</w:t>
      </w:r>
    </w:p>
    <w:p w14:paraId="7681383E" w14:textId="77777777" w:rsidR="00B01394" w:rsidRPr="00F225FE" w:rsidRDefault="002E545F" w:rsidP="00F225FE">
      <w:pPr>
        <w:spacing w:after="0" w:line="276" w:lineRule="auto"/>
        <w:jc w:val="both"/>
        <w:rPr>
          <w:rFonts w:cstheme="minorHAnsi"/>
        </w:rPr>
      </w:pPr>
      <w:sdt>
        <w:sdtPr>
          <w:rPr>
            <w:rFonts w:eastAsia="MS Gothic" w:cstheme="minorHAnsi"/>
          </w:rPr>
          <w:id w:val="1392770823"/>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restoration of the artwork’s structural or aesthetic integrity is technically not feasible, or the expense of restoring it exceeds 50 percent of the original cost of the artwork;</w:t>
      </w:r>
    </w:p>
    <w:p w14:paraId="56579516" w14:textId="77777777" w:rsidR="00B01394" w:rsidRPr="00F225FE" w:rsidRDefault="002E545F" w:rsidP="00F225FE">
      <w:pPr>
        <w:spacing w:after="0" w:line="276" w:lineRule="auto"/>
        <w:jc w:val="both"/>
        <w:rPr>
          <w:rFonts w:cstheme="minorHAnsi"/>
        </w:rPr>
      </w:pPr>
      <w:sdt>
        <w:sdtPr>
          <w:rPr>
            <w:rFonts w:eastAsia="MS Gothic" w:cstheme="minorHAnsi"/>
          </w:rPr>
          <w:id w:val="306673758"/>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architectural support (i.e. building, wall, plaza) is to be destroyed and the artwork cannot be removed intact for relocation;</w:t>
      </w:r>
    </w:p>
    <w:p w14:paraId="78FF62DA" w14:textId="77777777" w:rsidR="00B01394" w:rsidRPr="00F225FE" w:rsidRDefault="002E545F" w:rsidP="00F225FE">
      <w:pPr>
        <w:spacing w:after="0" w:line="276" w:lineRule="auto"/>
        <w:jc w:val="both"/>
        <w:rPr>
          <w:rFonts w:cstheme="minorHAnsi"/>
        </w:rPr>
      </w:pPr>
      <w:sdt>
        <w:sdtPr>
          <w:rPr>
            <w:rFonts w:eastAsia="MS Gothic" w:cstheme="minorHAnsi"/>
          </w:rPr>
          <w:id w:val="392475430"/>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use of this </w:t>
      </w:r>
      <w:proofErr w:type="gramStart"/>
      <w:r w:rsidR="00B01394" w:rsidRPr="00F225FE">
        <w:rPr>
          <w:rFonts w:cstheme="minorHAnsi"/>
        </w:rPr>
        <w:t>particular public</w:t>
      </w:r>
      <w:proofErr w:type="gramEnd"/>
      <w:r w:rsidR="00B01394" w:rsidRPr="00F225FE">
        <w:rPr>
          <w:rFonts w:cstheme="minorHAnsi"/>
        </w:rPr>
        <w:t xml:space="preserve"> space may have changed, or the artwork may have lost its contextual meaning and cannot be relocated, or relocation of the artwork would be inappropriate or costly;</w:t>
      </w:r>
    </w:p>
    <w:p w14:paraId="78803AAE" w14:textId="77777777" w:rsidR="00B01394" w:rsidRPr="00F225FE" w:rsidRDefault="002E545F" w:rsidP="00F225FE">
      <w:pPr>
        <w:spacing w:after="0" w:line="276" w:lineRule="auto"/>
        <w:jc w:val="both"/>
        <w:rPr>
          <w:rFonts w:cstheme="minorHAnsi"/>
        </w:rPr>
      </w:pPr>
      <w:sdt>
        <w:sdtPr>
          <w:rPr>
            <w:rFonts w:eastAsia="MS Gothic" w:cstheme="minorHAnsi"/>
          </w:rPr>
          <w:id w:val="387692544"/>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 requires excessive and inappropriate conservation or maintenance or has faults of design or workmanship which constitute inherent vice;</w:t>
      </w:r>
    </w:p>
    <w:p w14:paraId="6A581E38" w14:textId="77777777" w:rsidR="00B01394" w:rsidRPr="00F225FE" w:rsidRDefault="002E545F" w:rsidP="00F225FE">
      <w:pPr>
        <w:spacing w:after="0" w:line="276" w:lineRule="auto"/>
        <w:jc w:val="both"/>
        <w:rPr>
          <w:rFonts w:cstheme="minorHAnsi"/>
        </w:rPr>
      </w:pPr>
      <w:sdt>
        <w:sdtPr>
          <w:rPr>
            <w:rFonts w:eastAsia="MS Gothic" w:cstheme="minorHAnsi"/>
          </w:rPr>
          <w:id w:val="1227036724"/>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An artwork is not, or is rarely, on display because of lack of a suitable site;</w:t>
      </w:r>
    </w:p>
    <w:p w14:paraId="518C31AB" w14:textId="77777777" w:rsidR="00B01394" w:rsidRPr="00F225FE" w:rsidRDefault="002E545F" w:rsidP="00F225FE">
      <w:pPr>
        <w:spacing w:after="0" w:line="276" w:lineRule="auto"/>
        <w:jc w:val="both"/>
        <w:rPr>
          <w:rFonts w:cstheme="minorHAnsi"/>
        </w:rPr>
      </w:pPr>
      <w:sdt>
        <w:sdtPr>
          <w:rPr>
            <w:rFonts w:eastAsia="MS Gothic" w:cstheme="minorHAnsi"/>
          </w:rPr>
          <w:id w:val="-1100332136"/>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condition or security of the artwork cannot be reasonably guaranteed in its present location;</w:t>
      </w:r>
    </w:p>
    <w:p w14:paraId="0A5A5979" w14:textId="77777777" w:rsidR="00B01394" w:rsidRPr="00F225FE" w:rsidRDefault="002E545F" w:rsidP="00F225FE">
      <w:pPr>
        <w:spacing w:after="0" w:line="276" w:lineRule="auto"/>
        <w:jc w:val="both"/>
        <w:rPr>
          <w:rFonts w:cstheme="minorHAnsi"/>
        </w:rPr>
      </w:pPr>
      <w:sdt>
        <w:sdtPr>
          <w:rPr>
            <w:rFonts w:eastAsia="MS Gothic" w:cstheme="minorHAnsi"/>
          </w:rPr>
          <w:id w:val="1820232226"/>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City wishes to replace the artwork with a work of more significance by the same artist;</w:t>
      </w:r>
    </w:p>
    <w:p w14:paraId="47271D18" w14:textId="77777777" w:rsidR="00B01394" w:rsidRPr="00F225FE" w:rsidRDefault="002E545F" w:rsidP="00F225FE">
      <w:pPr>
        <w:spacing w:after="0" w:line="276" w:lineRule="auto"/>
        <w:jc w:val="both"/>
        <w:rPr>
          <w:rFonts w:cstheme="minorHAnsi"/>
        </w:rPr>
      </w:pPr>
      <w:sdt>
        <w:sdtPr>
          <w:rPr>
            <w:rFonts w:eastAsia="MS Gothic" w:cstheme="minorHAnsi"/>
          </w:rPr>
          <w:id w:val="-2037883206"/>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 does not meet the mission or goals of the Collection, as defined by the Collections Management Policy and Public Art Roadmap;</w:t>
      </w:r>
    </w:p>
    <w:p w14:paraId="42940D04" w14:textId="77777777" w:rsidR="00B01394" w:rsidRPr="00F225FE" w:rsidRDefault="002E545F" w:rsidP="00F225FE">
      <w:pPr>
        <w:spacing w:after="0" w:line="276" w:lineRule="auto"/>
        <w:jc w:val="both"/>
        <w:rPr>
          <w:rFonts w:cstheme="minorHAnsi"/>
        </w:rPr>
      </w:pPr>
      <w:sdt>
        <w:sdtPr>
          <w:rPr>
            <w:rFonts w:eastAsia="MS Gothic" w:cstheme="minorHAnsi"/>
          </w:rPr>
          <w:id w:val="1332883655"/>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Removal has been requested by the organization displaying the artwork or by the artist;</w:t>
      </w:r>
    </w:p>
    <w:p w14:paraId="44C4307D" w14:textId="77777777" w:rsidR="00B01394" w:rsidRPr="00F225FE" w:rsidRDefault="002E545F" w:rsidP="00F225FE">
      <w:pPr>
        <w:spacing w:after="0" w:line="276" w:lineRule="auto"/>
        <w:jc w:val="both"/>
        <w:rPr>
          <w:rFonts w:cstheme="minorHAnsi"/>
        </w:rPr>
      </w:pPr>
      <w:sdt>
        <w:sdtPr>
          <w:rPr>
            <w:rFonts w:eastAsia="MS Gothic" w:cstheme="minorHAnsi"/>
          </w:rPr>
          <w:id w:val="-2129542180"/>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 is proved to be inauthentic or in violation of existing copyright laws; </w:t>
      </w:r>
    </w:p>
    <w:p w14:paraId="358503AD" w14:textId="09BBBF2A" w:rsidR="00B01394" w:rsidRPr="00F225FE" w:rsidRDefault="002E545F" w:rsidP="00F225FE">
      <w:pPr>
        <w:spacing w:after="0" w:line="276" w:lineRule="auto"/>
        <w:jc w:val="both"/>
        <w:rPr>
          <w:rFonts w:cstheme="minorHAnsi"/>
        </w:rPr>
      </w:pPr>
      <w:sdt>
        <w:sdtPr>
          <w:rPr>
            <w:rFonts w:eastAsia="MS Gothic" w:cstheme="minorHAnsi"/>
          </w:rPr>
          <w:id w:val="1126971297"/>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 is culturally or racially insensitive; </w:t>
      </w:r>
    </w:p>
    <w:p w14:paraId="4AEADCA3" w14:textId="77777777" w:rsidR="00B01394" w:rsidRPr="00F225FE" w:rsidRDefault="002E545F" w:rsidP="00F225FE">
      <w:pPr>
        <w:spacing w:after="0" w:line="276" w:lineRule="auto"/>
        <w:jc w:val="both"/>
        <w:rPr>
          <w:rFonts w:cstheme="minorHAnsi"/>
        </w:rPr>
      </w:pPr>
      <w:sdt>
        <w:sdtPr>
          <w:rPr>
            <w:rFonts w:eastAsia="MS Gothic" w:cstheme="minorHAnsi"/>
          </w:rPr>
          <w:id w:val="2048407545"/>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artwork has received documented and consistent adverse reaction from a measurably large number of citizens and/or organizations within the community where the artwork is located over at least five years and modification of the artwork by the artist is not possible;</w:t>
      </w:r>
    </w:p>
    <w:p w14:paraId="2F1F3C6C" w14:textId="04952EF2" w:rsidR="00B01394" w:rsidRPr="00F225FE" w:rsidRDefault="002E545F" w:rsidP="00F225FE">
      <w:pPr>
        <w:spacing w:after="0" w:line="276" w:lineRule="auto"/>
        <w:jc w:val="both"/>
        <w:rPr>
          <w:rFonts w:cstheme="minorHAnsi"/>
        </w:rPr>
      </w:pPr>
      <w:sdt>
        <w:sdtPr>
          <w:rPr>
            <w:rFonts w:eastAsia="MS Gothic" w:cstheme="minorHAnsi"/>
          </w:rPr>
          <w:id w:val="-183749226"/>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The City has no authority, easement, license agreement, etc</w:t>
      </w:r>
      <w:r w:rsidR="004941BF">
        <w:rPr>
          <w:rFonts w:cstheme="minorHAnsi"/>
        </w:rPr>
        <w:t>.</w:t>
      </w:r>
      <w:r w:rsidR="00B01394" w:rsidRPr="00F225FE">
        <w:rPr>
          <w:rFonts w:cstheme="minorHAnsi"/>
        </w:rPr>
        <w:t>, for the property on which the artwork is located;</w:t>
      </w:r>
      <w:r w:rsidR="007935C9">
        <w:rPr>
          <w:rFonts w:cstheme="minorHAnsi"/>
        </w:rPr>
        <w:t xml:space="preserve"> or</w:t>
      </w:r>
    </w:p>
    <w:p w14:paraId="5C5DC197" w14:textId="627F8602" w:rsidR="00B01394" w:rsidRDefault="002E545F" w:rsidP="00F225FE">
      <w:pPr>
        <w:tabs>
          <w:tab w:val="left" w:pos="720"/>
        </w:tabs>
        <w:spacing w:after="0" w:line="276" w:lineRule="auto"/>
        <w:rPr>
          <w:rFonts w:cstheme="minorHAnsi"/>
          <w:lang w:val="en-CA"/>
        </w:rPr>
      </w:pPr>
      <w:sdt>
        <w:sdtPr>
          <w:rPr>
            <w:rFonts w:eastAsia="MS Gothic" w:cstheme="minorHAnsi"/>
          </w:rPr>
          <w:id w:val="-1420785965"/>
          <w14:checkbox>
            <w14:checked w14:val="0"/>
            <w14:checkedState w14:val="2612" w14:font="MS Gothic"/>
            <w14:uncheckedState w14:val="2610" w14:font="MS Gothic"/>
          </w14:checkbox>
        </w:sdtPr>
        <w:sdtEndPr/>
        <w:sdtContent>
          <w:r w:rsidR="00B01394" w:rsidRPr="00F225FE">
            <w:rPr>
              <w:rFonts w:ascii="Segoe UI Symbol" w:eastAsia="MS Gothic" w:hAnsi="Segoe UI Symbol" w:cs="Segoe UI Symbol"/>
            </w:rPr>
            <w:t>☐</w:t>
          </w:r>
        </w:sdtContent>
      </w:sdt>
      <w:r w:rsidR="00B01394" w:rsidRPr="00F225FE">
        <w:rPr>
          <w:rFonts w:cstheme="minorHAnsi"/>
        </w:rPr>
        <w:t xml:space="preserve">  For any other criteria as identified by the City of Boise.</w:t>
      </w:r>
      <w:r w:rsidR="00B01394" w:rsidRPr="00F225FE">
        <w:rPr>
          <w:rFonts w:cstheme="minorHAnsi"/>
          <w:lang w:val="en-CA"/>
        </w:rPr>
        <w:t xml:space="preserve"> </w:t>
      </w:r>
    </w:p>
    <w:p w14:paraId="5144E0B4" w14:textId="77777777" w:rsidR="00F225FE" w:rsidRPr="00F225FE" w:rsidRDefault="00F225FE" w:rsidP="00F225FE">
      <w:pPr>
        <w:tabs>
          <w:tab w:val="left" w:pos="720"/>
        </w:tabs>
        <w:spacing w:after="0" w:line="276" w:lineRule="auto"/>
        <w:rPr>
          <w:rFonts w:cstheme="minorHAnsi"/>
          <w:lang w:val="en-CA"/>
        </w:rPr>
      </w:pPr>
    </w:p>
    <w:p w14:paraId="13D8AD34" w14:textId="77777777" w:rsidR="00B01394" w:rsidRPr="00B01394" w:rsidRDefault="00B01394" w:rsidP="00B01394">
      <w:pPr>
        <w:tabs>
          <w:tab w:val="left" w:pos="720"/>
        </w:tabs>
        <w:spacing w:after="120" w:line="276" w:lineRule="auto"/>
        <w:rPr>
          <w:rFonts w:cstheme="minorHAnsi"/>
          <w:b/>
          <w:lang w:val="en-CA"/>
        </w:rPr>
      </w:pPr>
      <w:r w:rsidRPr="00B01394">
        <w:rPr>
          <w:rFonts w:cstheme="minorHAnsi"/>
          <w:b/>
          <w:lang w:val="en-CA"/>
        </w:rPr>
        <w:t>CONDITIONS FOR DEACCCESSION</w:t>
      </w:r>
    </w:p>
    <w:p w14:paraId="7A795437" w14:textId="77777777" w:rsidR="00B01394" w:rsidRPr="00B01394" w:rsidRDefault="00B01394" w:rsidP="0002333A">
      <w:pPr>
        <w:keepNext/>
        <w:spacing w:after="0"/>
        <w:rPr>
          <w:rFonts w:cstheme="minorHAnsi"/>
          <w:b/>
          <w:lang w:val="en-CA"/>
        </w:rPr>
      </w:pPr>
      <w:r w:rsidRPr="00B01394">
        <w:rPr>
          <w:rFonts w:cstheme="minorHAnsi"/>
          <w:lang w:val="en-CA"/>
        </w:rPr>
        <w:t xml:space="preserve">The object meets </w:t>
      </w:r>
      <w:proofErr w:type="gramStart"/>
      <w:r w:rsidRPr="00B01394">
        <w:rPr>
          <w:rFonts w:cstheme="minorHAnsi"/>
          <w:b/>
          <w:lang w:val="en-CA"/>
        </w:rPr>
        <w:t xml:space="preserve">all </w:t>
      </w:r>
      <w:r w:rsidRPr="00B01394">
        <w:rPr>
          <w:rFonts w:cstheme="minorHAnsi"/>
          <w:lang w:val="en-CA"/>
        </w:rPr>
        <w:t>of</w:t>
      </w:r>
      <w:proofErr w:type="gramEnd"/>
      <w:r w:rsidRPr="00B01394">
        <w:rPr>
          <w:rFonts w:cstheme="minorHAnsi"/>
          <w:lang w:val="en-CA"/>
        </w:rPr>
        <w:t xml:space="preserve"> the following conditions:</w:t>
      </w:r>
    </w:p>
    <w:p w14:paraId="1BA0C841" w14:textId="2B967F11" w:rsidR="00B01394" w:rsidRPr="00B01394" w:rsidRDefault="002E545F" w:rsidP="0002333A">
      <w:pPr>
        <w:tabs>
          <w:tab w:val="left" w:pos="720"/>
        </w:tabs>
        <w:spacing w:after="0"/>
        <w:rPr>
          <w:rFonts w:cstheme="minorHAnsi"/>
          <w:lang w:val="en-CA"/>
        </w:rPr>
      </w:pPr>
      <w:sdt>
        <w:sdtPr>
          <w:rPr>
            <w:rFonts w:cstheme="minorHAnsi"/>
            <w:sz w:val="20"/>
            <w:szCs w:val="20"/>
          </w:rPr>
          <w:id w:val="-1494717168"/>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lang w:val="en-CA"/>
        </w:rPr>
        <w:t xml:space="preserve">  </w:t>
      </w:r>
      <w:r w:rsidR="004941BF">
        <w:rPr>
          <w:rFonts w:cstheme="minorHAnsi"/>
          <w:lang w:val="en-CA"/>
        </w:rPr>
        <w:t>T</w:t>
      </w:r>
      <w:r w:rsidR="00B01394" w:rsidRPr="00B01394">
        <w:rPr>
          <w:rFonts w:cstheme="minorHAnsi"/>
          <w:lang w:val="en-CA"/>
        </w:rPr>
        <w:t>he City of Boise has clear title to the object</w:t>
      </w:r>
      <w:r w:rsidR="004941BF">
        <w:rPr>
          <w:rFonts w:cstheme="minorHAnsi"/>
          <w:lang w:val="en-CA"/>
        </w:rPr>
        <w:t>;</w:t>
      </w:r>
    </w:p>
    <w:p w14:paraId="022F2C46" w14:textId="139FF658" w:rsidR="00B01394" w:rsidRPr="00B01394" w:rsidRDefault="002E545F" w:rsidP="0002333A">
      <w:pPr>
        <w:tabs>
          <w:tab w:val="left" w:pos="720"/>
        </w:tabs>
        <w:spacing w:after="0"/>
        <w:rPr>
          <w:rFonts w:cstheme="minorHAnsi"/>
          <w:lang w:val="en-CA"/>
        </w:rPr>
      </w:pPr>
      <w:sdt>
        <w:sdtPr>
          <w:rPr>
            <w:rFonts w:cstheme="minorHAnsi"/>
            <w:sz w:val="20"/>
            <w:szCs w:val="20"/>
          </w:rPr>
          <w:id w:val="1684941852"/>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sz w:val="20"/>
          <w:szCs w:val="20"/>
        </w:rPr>
        <w:t xml:space="preserve"> </w:t>
      </w:r>
      <w:r w:rsidR="00B01394" w:rsidRPr="00B01394">
        <w:rPr>
          <w:rFonts w:cstheme="minorHAnsi"/>
          <w:lang w:val="en-CA"/>
        </w:rPr>
        <w:t xml:space="preserve"> </w:t>
      </w:r>
      <w:r w:rsidR="004941BF">
        <w:rPr>
          <w:rFonts w:cstheme="minorHAnsi"/>
          <w:lang w:val="en-CA"/>
        </w:rPr>
        <w:t>T</w:t>
      </w:r>
      <w:r w:rsidR="00B01394" w:rsidRPr="00B01394">
        <w:rPr>
          <w:rFonts w:cstheme="minorHAnsi"/>
          <w:lang w:val="en-CA"/>
        </w:rPr>
        <w:t>here are no legal or legislative restrictions that prohibit deaccessioning the object</w:t>
      </w:r>
      <w:r w:rsidR="004941BF">
        <w:rPr>
          <w:rFonts w:cstheme="minorHAnsi"/>
          <w:lang w:val="en-CA"/>
        </w:rPr>
        <w:t>; and</w:t>
      </w:r>
    </w:p>
    <w:p w14:paraId="66C237EB" w14:textId="4DFE4539" w:rsidR="00B01394" w:rsidRPr="00B01394" w:rsidRDefault="002E545F" w:rsidP="0002333A">
      <w:pPr>
        <w:tabs>
          <w:tab w:val="left" w:pos="720"/>
        </w:tabs>
        <w:spacing w:after="0"/>
        <w:rPr>
          <w:rFonts w:cstheme="minorHAnsi"/>
          <w:lang w:val="en-CA"/>
        </w:rPr>
      </w:pPr>
      <w:sdt>
        <w:sdtPr>
          <w:rPr>
            <w:rFonts w:cstheme="minorHAnsi"/>
            <w:sz w:val="20"/>
            <w:szCs w:val="20"/>
          </w:rPr>
          <w:id w:val="-2125532562"/>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sz w:val="20"/>
          <w:szCs w:val="20"/>
        </w:rPr>
        <w:t xml:space="preserve"> </w:t>
      </w:r>
      <w:r w:rsidR="00B01394" w:rsidRPr="00B01394">
        <w:rPr>
          <w:rFonts w:cstheme="minorHAnsi"/>
          <w:lang w:val="en-CA"/>
        </w:rPr>
        <w:t xml:space="preserve"> </w:t>
      </w:r>
      <w:r w:rsidR="004941BF">
        <w:rPr>
          <w:rFonts w:cstheme="minorHAnsi"/>
          <w:lang w:val="en-CA"/>
        </w:rPr>
        <w:t>T</w:t>
      </w:r>
      <w:r w:rsidR="00B01394" w:rsidRPr="00B01394">
        <w:rPr>
          <w:rFonts w:cstheme="minorHAnsi"/>
          <w:lang w:val="en-CA"/>
        </w:rPr>
        <w:t>he reason(s) for removal of the object from the collection are thoroughly documented</w:t>
      </w:r>
    </w:p>
    <w:p w14:paraId="43E81EF2" w14:textId="77777777" w:rsidR="00B01394" w:rsidRPr="00B01394" w:rsidRDefault="00B01394" w:rsidP="00B01394">
      <w:pPr>
        <w:keepNext/>
        <w:spacing w:after="120"/>
        <w:rPr>
          <w:rFonts w:cstheme="minorHAnsi"/>
          <w:b/>
          <w:lang w:val="en-CA"/>
        </w:rPr>
      </w:pPr>
    </w:p>
    <w:p w14:paraId="3AF7FBF6" w14:textId="77777777" w:rsidR="00B01394" w:rsidRPr="00B01394" w:rsidRDefault="00B01394" w:rsidP="00B01394">
      <w:pPr>
        <w:keepNext/>
        <w:spacing w:after="120"/>
        <w:rPr>
          <w:rFonts w:cstheme="minorHAnsi"/>
          <w:b/>
          <w:lang w:val="en-CA"/>
        </w:rPr>
      </w:pPr>
      <w:r w:rsidRPr="00B01394">
        <w:rPr>
          <w:rFonts w:cstheme="minorHAnsi"/>
          <w:b/>
          <w:lang w:val="en-CA"/>
        </w:rPr>
        <w:t xml:space="preserve">METHOD OF DISPOSITION </w:t>
      </w:r>
    </w:p>
    <w:bookmarkStart w:id="1" w:name="_Hlk25664325"/>
    <w:p w14:paraId="5689E23C" w14:textId="6E0C9DEA" w:rsidR="00B01394" w:rsidRPr="00B01394" w:rsidRDefault="002E545F" w:rsidP="00413C48">
      <w:pPr>
        <w:tabs>
          <w:tab w:val="left" w:pos="720"/>
        </w:tabs>
        <w:spacing w:after="0"/>
        <w:rPr>
          <w:rFonts w:cstheme="minorHAnsi"/>
          <w:lang w:val="en-CA"/>
        </w:rPr>
      </w:pPr>
      <w:sdt>
        <w:sdtPr>
          <w:rPr>
            <w:rFonts w:cstheme="minorHAnsi"/>
            <w:sz w:val="20"/>
            <w:szCs w:val="20"/>
          </w:rPr>
          <w:id w:val="-863056812"/>
          <w14:checkbox>
            <w14:checked w14:val="0"/>
            <w14:checkedState w14:val="2612" w14:font="MS Gothic"/>
            <w14:uncheckedState w14:val="2610" w14:font="MS Gothic"/>
          </w14:checkbox>
        </w:sdtPr>
        <w:sdtEndPr/>
        <w:sdtContent>
          <w:r w:rsidR="000A7930">
            <w:rPr>
              <w:rFonts w:ascii="MS Gothic" w:eastAsia="MS Gothic" w:hAnsi="MS Gothic" w:cstheme="minorHAnsi" w:hint="eastAsia"/>
              <w:sz w:val="20"/>
              <w:szCs w:val="20"/>
            </w:rPr>
            <w:t>☐</w:t>
          </w:r>
        </w:sdtContent>
      </w:sdt>
      <w:r w:rsidR="00B01394" w:rsidRPr="00B01394">
        <w:rPr>
          <w:rFonts w:cstheme="minorHAnsi"/>
          <w:lang w:val="en-CA"/>
        </w:rPr>
        <w:t xml:space="preserve">   </w:t>
      </w:r>
      <w:bookmarkEnd w:id="1"/>
      <w:r w:rsidR="00B01394" w:rsidRPr="00B01394">
        <w:rPr>
          <w:rFonts w:cstheme="minorHAnsi"/>
          <w:lang w:val="en-CA"/>
        </w:rPr>
        <w:t>Destruction</w:t>
      </w:r>
    </w:p>
    <w:p w14:paraId="02B8F7C9" w14:textId="77777777" w:rsidR="00B01394" w:rsidRPr="00B01394" w:rsidRDefault="002E545F" w:rsidP="00413C48">
      <w:pPr>
        <w:tabs>
          <w:tab w:val="left" w:pos="720"/>
        </w:tabs>
        <w:spacing w:after="0"/>
        <w:rPr>
          <w:rFonts w:cstheme="minorHAnsi"/>
          <w:lang w:val="en-CA"/>
        </w:rPr>
      </w:pPr>
      <w:sdt>
        <w:sdtPr>
          <w:rPr>
            <w:rFonts w:cstheme="minorHAnsi"/>
            <w:sz w:val="20"/>
            <w:szCs w:val="20"/>
          </w:rPr>
          <w:id w:val="696976084"/>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lang w:val="en-CA"/>
        </w:rPr>
        <w:t xml:space="preserve">   Reconfiguration</w:t>
      </w:r>
    </w:p>
    <w:p w14:paraId="0D068149" w14:textId="1EE8D9CE" w:rsidR="00B01394" w:rsidRPr="00B01394" w:rsidRDefault="002E545F" w:rsidP="00413C48">
      <w:pPr>
        <w:tabs>
          <w:tab w:val="left" w:pos="720"/>
        </w:tabs>
        <w:spacing w:after="0"/>
        <w:rPr>
          <w:rFonts w:cstheme="minorHAnsi"/>
        </w:rPr>
      </w:pPr>
      <w:sdt>
        <w:sdtPr>
          <w:rPr>
            <w:rFonts w:cstheme="minorHAnsi"/>
            <w:sz w:val="20"/>
            <w:szCs w:val="20"/>
          </w:rPr>
          <w:id w:val="-714270049"/>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rPr>
        <w:t xml:space="preserve">   T</w:t>
      </w:r>
      <w:proofErr w:type="spellStart"/>
      <w:r w:rsidR="00B01394" w:rsidRPr="00B01394">
        <w:rPr>
          <w:rFonts w:cstheme="minorHAnsi"/>
          <w:lang w:val="en-CA"/>
        </w:rPr>
        <w:t>ransfer</w:t>
      </w:r>
      <w:proofErr w:type="spellEnd"/>
      <w:r w:rsidR="00B01394" w:rsidRPr="00B01394">
        <w:rPr>
          <w:rFonts w:cstheme="minorHAnsi"/>
          <w:lang w:val="en-CA"/>
        </w:rPr>
        <w:t xml:space="preserve"> to: _________________________________________________________</w:t>
      </w:r>
    </w:p>
    <w:p w14:paraId="4D9A87E4" w14:textId="77777777" w:rsidR="00B01394" w:rsidRPr="00B01394" w:rsidRDefault="002E545F" w:rsidP="00413C48">
      <w:pPr>
        <w:tabs>
          <w:tab w:val="left" w:pos="720"/>
        </w:tabs>
        <w:spacing w:after="0"/>
        <w:rPr>
          <w:rFonts w:cstheme="minorHAnsi"/>
          <w:lang w:val="en-CA"/>
        </w:rPr>
      </w:pPr>
      <w:sdt>
        <w:sdtPr>
          <w:rPr>
            <w:rFonts w:cstheme="minorHAnsi"/>
            <w:sz w:val="20"/>
            <w:szCs w:val="20"/>
          </w:rPr>
          <w:id w:val="-2086603798"/>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lang w:val="en-CA"/>
        </w:rPr>
        <w:t xml:space="preserve">   Repatriation to: ____________________________________________________________</w:t>
      </w:r>
    </w:p>
    <w:p w14:paraId="3C5C1368" w14:textId="528510E1" w:rsidR="00B01394" w:rsidRDefault="002E545F" w:rsidP="00413C48">
      <w:pPr>
        <w:tabs>
          <w:tab w:val="left" w:pos="720"/>
        </w:tabs>
        <w:spacing w:after="0"/>
        <w:rPr>
          <w:rFonts w:cstheme="minorHAnsi"/>
          <w:lang w:val="en-CA"/>
        </w:rPr>
      </w:pPr>
      <w:sdt>
        <w:sdtPr>
          <w:rPr>
            <w:rFonts w:cstheme="minorHAnsi"/>
            <w:sz w:val="20"/>
            <w:szCs w:val="20"/>
          </w:rPr>
          <w:id w:val="-840929462"/>
          <w14:checkbox>
            <w14:checked w14:val="0"/>
            <w14:checkedState w14:val="2612" w14:font="MS Gothic"/>
            <w14:uncheckedState w14:val="2610" w14:font="MS Gothic"/>
          </w14:checkbox>
        </w:sdtPr>
        <w:sdtEndPr/>
        <w:sdtContent>
          <w:r w:rsidR="00B01394" w:rsidRPr="00B01394">
            <w:rPr>
              <w:rFonts w:ascii="Segoe UI Symbol" w:eastAsia="MS Gothic" w:hAnsi="Segoe UI Symbol" w:cs="Segoe UI Symbol"/>
              <w:sz w:val="20"/>
              <w:szCs w:val="20"/>
            </w:rPr>
            <w:t>☐</w:t>
          </w:r>
        </w:sdtContent>
      </w:sdt>
      <w:r w:rsidR="00B01394" w:rsidRPr="00B01394">
        <w:rPr>
          <w:rFonts w:cstheme="minorHAnsi"/>
          <w:lang w:val="en-CA"/>
        </w:rPr>
        <w:t xml:space="preserve">   Sale</w:t>
      </w:r>
    </w:p>
    <w:p w14:paraId="620380D4" w14:textId="55E57A01" w:rsidR="002D7D94" w:rsidRPr="00B01394" w:rsidRDefault="002D7D94" w:rsidP="00413C48">
      <w:pPr>
        <w:tabs>
          <w:tab w:val="left" w:pos="720"/>
        </w:tabs>
        <w:spacing w:after="0"/>
        <w:rPr>
          <w:rFonts w:cstheme="minorHAnsi"/>
          <w:lang w:val="en-CA"/>
        </w:rPr>
      </w:pPr>
      <w:r w:rsidRPr="00B01394">
        <w:rPr>
          <w:rFonts w:cstheme="minorHAnsi"/>
          <w:noProof/>
        </w:rPr>
        <mc:AlternateContent>
          <mc:Choice Requires="wps">
            <w:drawing>
              <wp:anchor distT="0" distB="0" distL="114300" distR="114300" simplePos="0" relativeHeight="251659264" behindDoc="0" locked="0" layoutInCell="1" allowOverlap="1" wp14:anchorId="0FD67920" wp14:editId="518DBCAC">
                <wp:simplePos x="0" y="0"/>
                <wp:positionH relativeFrom="margin">
                  <wp:posOffset>-55880</wp:posOffset>
                </wp:positionH>
                <wp:positionV relativeFrom="paragraph">
                  <wp:posOffset>257037</wp:posOffset>
                </wp:positionV>
                <wp:extent cx="6066790" cy="882015"/>
                <wp:effectExtent l="0" t="0" r="10160" b="13335"/>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882015"/>
                        </a:xfrm>
                        <a:prstGeom prst="rect">
                          <a:avLst/>
                        </a:prstGeom>
                        <a:solidFill>
                          <a:srgbClr val="FFFFFF"/>
                        </a:solidFill>
                        <a:ln w="9525">
                          <a:solidFill>
                            <a:srgbClr val="000000"/>
                          </a:solidFill>
                          <a:miter lim="800000"/>
                          <a:headEnd/>
                          <a:tailEnd/>
                        </a:ln>
                      </wps:spPr>
                      <wps:txbx>
                        <w:txbxContent>
                          <w:p w14:paraId="78FF0ED8" w14:textId="77777777" w:rsidR="00B01394" w:rsidRPr="0090361C" w:rsidRDefault="00B01394" w:rsidP="00B01394">
                            <w:pPr>
                              <w:contextualSpacing/>
                              <w:rPr>
                                <w:rFonts w:ascii="Calibri" w:hAnsi="Calibri"/>
                                <w:b/>
                              </w:rPr>
                            </w:pPr>
                            <w:r w:rsidRPr="0090361C">
                              <w:rPr>
                                <w:rFonts w:ascii="Calibri" w:hAnsi="Calibri"/>
                                <w:b/>
                              </w:rPr>
                              <w:t xml:space="preserve">ATTACHED: </w:t>
                            </w:r>
                          </w:p>
                          <w:p w14:paraId="6BE96D67" w14:textId="77777777" w:rsidR="00B01394" w:rsidRPr="0090361C" w:rsidRDefault="002E545F" w:rsidP="00B01394">
                            <w:pPr>
                              <w:contextualSpacing/>
                              <w:rPr>
                                <w:rFonts w:ascii="Calibri" w:hAnsi="Calibri"/>
                              </w:rPr>
                            </w:pPr>
                            <w:sdt>
                              <w:sdtPr>
                                <w:rPr>
                                  <w:rFonts w:ascii="Verdana" w:hAnsi="Verdana"/>
                                  <w:sz w:val="20"/>
                                  <w:szCs w:val="20"/>
                                </w:rPr>
                                <w:id w:val="-1306767624"/>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Deed of Gift, invoice or other proof of ownership</w:t>
                            </w:r>
                            <w:r w:rsidR="00B01394">
                              <w:rPr>
                                <w:rFonts w:ascii="Calibri" w:hAnsi="Calibri"/>
                              </w:rPr>
                              <w:tab/>
                            </w:r>
                            <w:r w:rsidR="00B01394">
                              <w:rPr>
                                <w:rFonts w:ascii="Calibri" w:hAnsi="Calibri"/>
                              </w:rPr>
                              <w:tab/>
                            </w:r>
                            <w:sdt>
                              <w:sdtPr>
                                <w:rPr>
                                  <w:rFonts w:ascii="Verdana" w:hAnsi="Verdana"/>
                                  <w:sz w:val="20"/>
                                  <w:szCs w:val="20"/>
                                </w:rPr>
                                <w:id w:val="683858513"/>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Copies of relevant correspondence</w:t>
                            </w:r>
                          </w:p>
                          <w:p w14:paraId="7516E8D9" w14:textId="77777777" w:rsidR="00B01394" w:rsidRPr="0090361C" w:rsidRDefault="002E545F" w:rsidP="00B01394">
                            <w:pPr>
                              <w:contextualSpacing/>
                              <w:rPr>
                                <w:rFonts w:ascii="Calibri" w:hAnsi="Calibri"/>
                              </w:rPr>
                            </w:pPr>
                            <w:sdt>
                              <w:sdtPr>
                                <w:rPr>
                                  <w:rFonts w:ascii="Verdana" w:hAnsi="Verdana"/>
                                  <w:sz w:val="20"/>
                                  <w:szCs w:val="20"/>
                                </w:rPr>
                                <w:id w:val="-834985466"/>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Condition report</w:t>
                            </w:r>
                            <w:r w:rsidR="00B01394">
                              <w:rPr>
                                <w:rFonts w:ascii="Calibri" w:hAnsi="Calibri"/>
                              </w:rPr>
                              <w:t>, including overview of restrictions</w:t>
                            </w:r>
                            <w:r w:rsidR="00B01394">
                              <w:rPr>
                                <w:rFonts w:ascii="Calibri" w:hAnsi="Calibri"/>
                              </w:rPr>
                              <w:tab/>
                            </w:r>
                            <w:r w:rsidR="00B01394">
                              <w:rPr>
                                <w:rFonts w:ascii="Calibri" w:hAnsi="Calibri"/>
                              </w:rPr>
                              <w:tab/>
                            </w:r>
                            <w:sdt>
                              <w:sdtPr>
                                <w:rPr>
                                  <w:rFonts w:ascii="Verdana" w:hAnsi="Verdana"/>
                                  <w:sz w:val="20"/>
                                  <w:szCs w:val="20"/>
                                </w:rPr>
                                <w:id w:val="-1367753243"/>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Appraisals (if applicable)</w:t>
                            </w:r>
                          </w:p>
                          <w:p w14:paraId="0AEFC459" w14:textId="77777777" w:rsidR="00B01394" w:rsidRDefault="002E545F" w:rsidP="00B01394">
                            <w:pPr>
                              <w:contextualSpacing/>
                              <w:rPr>
                                <w:rFonts w:ascii="Calibri" w:hAnsi="Calibri"/>
                              </w:rPr>
                            </w:pPr>
                            <w:sdt>
                              <w:sdtPr>
                                <w:rPr>
                                  <w:rFonts w:ascii="Verdana" w:hAnsi="Verdana"/>
                                  <w:sz w:val="20"/>
                                  <w:szCs w:val="20"/>
                                </w:rPr>
                                <w:id w:val="-1914690648"/>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Photographs</w:t>
                            </w:r>
                            <w:r w:rsidR="00B01394">
                              <w:rPr>
                                <w:rFonts w:ascii="Calibri" w:hAnsi="Calibri"/>
                              </w:rPr>
                              <w:tab/>
                            </w:r>
                            <w:r w:rsidR="00B01394">
                              <w:rPr>
                                <w:rFonts w:ascii="Calibri" w:hAnsi="Calibri"/>
                              </w:rPr>
                              <w:tab/>
                            </w:r>
                            <w:r w:rsidR="00B01394">
                              <w:rPr>
                                <w:rFonts w:ascii="Calibri" w:hAnsi="Calibri"/>
                              </w:rPr>
                              <w:tab/>
                            </w:r>
                            <w:r w:rsidR="00B01394">
                              <w:rPr>
                                <w:rFonts w:ascii="Calibri" w:hAnsi="Calibri"/>
                              </w:rPr>
                              <w:tab/>
                            </w:r>
                            <w:r w:rsidR="00B01394">
                              <w:rPr>
                                <w:rFonts w:ascii="Calibri" w:hAnsi="Calibri"/>
                              </w:rPr>
                              <w:tab/>
                            </w:r>
                            <w:r w:rsidR="00B01394">
                              <w:rPr>
                                <w:rFonts w:ascii="Calibri" w:hAnsi="Calibri"/>
                              </w:rPr>
                              <w:tab/>
                            </w:r>
                            <w:sdt>
                              <w:sdtPr>
                                <w:rPr>
                                  <w:rFonts w:ascii="Verdana" w:hAnsi="Verdana"/>
                                  <w:sz w:val="20"/>
                                  <w:szCs w:val="20"/>
                                </w:rPr>
                                <w:id w:val="1498458225"/>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Pr>
                                <w:rFonts w:ascii="Calibri" w:hAnsi="Calibri"/>
                              </w:rPr>
                              <w:t xml:space="preserve">   Other (please list): _____________</w:t>
                            </w:r>
                          </w:p>
                          <w:p w14:paraId="2B4C3305" w14:textId="77777777" w:rsidR="00B01394" w:rsidRPr="0090361C" w:rsidRDefault="00B01394" w:rsidP="00B01394">
                            <w:pPr>
                              <w:contextualSpacing/>
                              <w:rPr>
                                <w:rFonts w:ascii="Calibri" w:hAnsi="Calibri"/>
                              </w:rPr>
                            </w:pPr>
                          </w:p>
                          <w:p w14:paraId="254E127F" w14:textId="77777777" w:rsidR="00B01394" w:rsidRPr="0090361C" w:rsidRDefault="00B01394" w:rsidP="00B01394">
                            <w:pPr>
                              <w:contextualSpacing/>
                              <w:rPr>
                                <w:rFonts w:ascii="Calibri" w:hAnsi="Calibri"/>
                              </w:rPr>
                            </w:pPr>
                          </w:p>
                          <w:p w14:paraId="3F285725" w14:textId="77777777" w:rsidR="00B01394" w:rsidRPr="0090361C" w:rsidRDefault="00B01394" w:rsidP="00B01394">
                            <w:pPr>
                              <w:contextualSpacing/>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7920" id="_x0000_t202" coordsize="21600,21600" o:spt="202" path="m,l,21600r21600,l21600,xe">
                <v:stroke joinstyle="miter"/>
                <v:path gradientshapeok="t" o:connecttype="rect"/>
              </v:shapetype>
              <v:shape id="Text Box 6" o:spid="_x0000_s1026" type="#_x0000_t202" style="position:absolute;margin-left:-4.4pt;margin-top:20.25pt;width:477.7pt;height:6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">
                <v:textbox>
                  <w:txbxContent>
                    <w:p w14:paraId="78FF0ED8" w14:textId="77777777" w:rsidR="00B01394" w:rsidRPr="0090361C" w:rsidRDefault="00B01394" w:rsidP="00B01394">
                      <w:pPr>
                        <w:contextualSpacing/>
                        <w:rPr>
                          <w:rFonts w:ascii="Calibri" w:hAnsi="Calibri"/>
                          <w:b/>
                        </w:rPr>
                      </w:pPr>
                      <w:r w:rsidRPr="0090361C">
                        <w:rPr>
                          <w:rFonts w:ascii="Calibri" w:hAnsi="Calibri"/>
                          <w:b/>
                        </w:rPr>
                        <w:t xml:space="preserve">ATTACHED: </w:t>
                      </w:r>
                    </w:p>
                    <w:p w14:paraId="6BE96D67" w14:textId="77777777" w:rsidR="00B01394" w:rsidRPr="0090361C" w:rsidRDefault="004941BF" w:rsidP="00B01394">
                      <w:pPr>
                        <w:contextualSpacing/>
                        <w:rPr>
                          <w:rFonts w:ascii="Calibri" w:hAnsi="Calibri"/>
                        </w:rPr>
                      </w:pPr>
                      <w:sdt>
                        <w:sdtPr>
                          <w:rPr>
                            <w:rFonts w:ascii="Verdana" w:hAnsi="Verdana"/>
                            <w:sz w:val="20"/>
                            <w:szCs w:val="20"/>
                          </w:rPr>
                          <w:id w:val="-1306767624"/>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Deed of Gift, invoice or other proof of ownership</w:t>
                      </w:r>
                      <w:r w:rsidR="00B01394">
                        <w:rPr>
                          <w:rFonts w:ascii="Calibri" w:hAnsi="Calibri"/>
                        </w:rPr>
                        <w:tab/>
                      </w:r>
                      <w:r w:rsidR="00B01394">
                        <w:rPr>
                          <w:rFonts w:ascii="Calibri" w:hAnsi="Calibri"/>
                        </w:rPr>
                        <w:tab/>
                      </w:r>
                      <w:sdt>
                        <w:sdtPr>
                          <w:rPr>
                            <w:rFonts w:ascii="Verdana" w:hAnsi="Verdana"/>
                            <w:sz w:val="20"/>
                            <w:szCs w:val="20"/>
                          </w:rPr>
                          <w:id w:val="683858513"/>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Copies of relevant correspondence</w:t>
                      </w:r>
                    </w:p>
                    <w:p w14:paraId="7516E8D9" w14:textId="77777777" w:rsidR="00B01394" w:rsidRPr="0090361C" w:rsidRDefault="004941BF" w:rsidP="00B01394">
                      <w:pPr>
                        <w:contextualSpacing/>
                        <w:rPr>
                          <w:rFonts w:ascii="Calibri" w:hAnsi="Calibri"/>
                        </w:rPr>
                      </w:pPr>
                      <w:sdt>
                        <w:sdtPr>
                          <w:rPr>
                            <w:rFonts w:ascii="Verdana" w:hAnsi="Verdana"/>
                            <w:sz w:val="20"/>
                            <w:szCs w:val="20"/>
                          </w:rPr>
                          <w:id w:val="-834985466"/>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Condition report</w:t>
                      </w:r>
                      <w:r w:rsidR="00B01394">
                        <w:rPr>
                          <w:rFonts w:ascii="Calibri" w:hAnsi="Calibri"/>
                        </w:rPr>
                        <w:t>, including overview of restrictions</w:t>
                      </w:r>
                      <w:r w:rsidR="00B01394">
                        <w:rPr>
                          <w:rFonts w:ascii="Calibri" w:hAnsi="Calibri"/>
                        </w:rPr>
                        <w:tab/>
                      </w:r>
                      <w:r w:rsidR="00B01394">
                        <w:rPr>
                          <w:rFonts w:ascii="Calibri" w:hAnsi="Calibri"/>
                        </w:rPr>
                        <w:tab/>
                      </w:r>
                      <w:sdt>
                        <w:sdtPr>
                          <w:rPr>
                            <w:rFonts w:ascii="Verdana" w:hAnsi="Verdana"/>
                            <w:sz w:val="20"/>
                            <w:szCs w:val="20"/>
                          </w:rPr>
                          <w:id w:val="-1367753243"/>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Appraisals (if applicable)</w:t>
                      </w:r>
                    </w:p>
                    <w:p w14:paraId="0AEFC459" w14:textId="77777777" w:rsidR="00B01394" w:rsidRDefault="004941BF" w:rsidP="00B01394">
                      <w:pPr>
                        <w:contextualSpacing/>
                        <w:rPr>
                          <w:rFonts w:ascii="Calibri" w:hAnsi="Calibri"/>
                        </w:rPr>
                      </w:pPr>
                      <w:sdt>
                        <w:sdtPr>
                          <w:rPr>
                            <w:rFonts w:ascii="Verdana" w:hAnsi="Verdana"/>
                            <w:sz w:val="20"/>
                            <w:szCs w:val="20"/>
                          </w:rPr>
                          <w:id w:val="-1914690648"/>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sidRPr="0090361C">
                        <w:rPr>
                          <w:rFonts w:ascii="Calibri" w:hAnsi="Calibri"/>
                        </w:rPr>
                        <w:t xml:space="preserve"> </w:t>
                      </w:r>
                      <w:r w:rsidR="00B01394">
                        <w:rPr>
                          <w:rFonts w:ascii="Calibri" w:hAnsi="Calibri"/>
                        </w:rPr>
                        <w:t xml:space="preserve">  </w:t>
                      </w:r>
                      <w:r w:rsidR="00B01394" w:rsidRPr="0090361C">
                        <w:rPr>
                          <w:rFonts w:ascii="Calibri" w:hAnsi="Calibri"/>
                        </w:rPr>
                        <w:t>Photographs</w:t>
                      </w:r>
                      <w:r w:rsidR="00B01394">
                        <w:rPr>
                          <w:rFonts w:ascii="Calibri" w:hAnsi="Calibri"/>
                        </w:rPr>
                        <w:tab/>
                      </w:r>
                      <w:r w:rsidR="00B01394">
                        <w:rPr>
                          <w:rFonts w:ascii="Calibri" w:hAnsi="Calibri"/>
                        </w:rPr>
                        <w:tab/>
                      </w:r>
                      <w:r w:rsidR="00B01394">
                        <w:rPr>
                          <w:rFonts w:ascii="Calibri" w:hAnsi="Calibri"/>
                        </w:rPr>
                        <w:tab/>
                      </w:r>
                      <w:r w:rsidR="00B01394">
                        <w:rPr>
                          <w:rFonts w:ascii="Calibri" w:hAnsi="Calibri"/>
                        </w:rPr>
                        <w:tab/>
                      </w:r>
                      <w:r w:rsidR="00B01394">
                        <w:rPr>
                          <w:rFonts w:ascii="Calibri" w:hAnsi="Calibri"/>
                        </w:rPr>
                        <w:tab/>
                      </w:r>
                      <w:r w:rsidR="00B01394">
                        <w:rPr>
                          <w:rFonts w:ascii="Calibri" w:hAnsi="Calibri"/>
                        </w:rPr>
                        <w:tab/>
                      </w:r>
                      <w:sdt>
                        <w:sdtPr>
                          <w:rPr>
                            <w:rFonts w:ascii="Verdana" w:hAnsi="Verdana"/>
                            <w:sz w:val="20"/>
                            <w:szCs w:val="20"/>
                          </w:rPr>
                          <w:id w:val="1498458225"/>
                          <w14:checkbox>
                            <w14:checked w14:val="0"/>
                            <w14:checkedState w14:val="2612" w14:font="MS Gothic"/>
                            <w14:uncheckedState w14:val="2610" w14:font="MS Gothic"/>
                          </w14:checkbox>
                        </w:sdtPr>
                        <w:sdtEndPr/>
                        <w:sdtContent>
                          <w:r w:rsidR="00B01394">
                            <w:rPr>
                              <w:rFonts w:ascii="MS Gothic" w:eastAsia="MS Gothic" w:hAnsi="MS Gothic" w:hint="eastAsia"/>
                              <w:sz w:val="20"/>
                              <w:szCs w:val="20"/>
                            </w:rPr>
                            <w:t>☐</w:t>
                          </w:r>
                        </w:sdtContent>
                      </w:sdt>
                      <w:r w:rsidR="00B01394">
                        <w:rPr>
                          <w:rFonts w:ascii="Calibri" w:hAnsi="Calibri"/>
                        </w:rPr>
                        <w:t xml:space="preserve">   Other (please list): _____________</w:t>
                      </w:r>
                    </w:p>
                    <w:p w14:paraId="2B4C3305" w14:textId="77777777" w:rsidR="00B01394" w:rsidRPr="0090361C" w:rsidRDefault="00B01394" w:rsidP="00B01394">
                      <w:pPr>
                        <w:contextualSpacing/>
                        <w:rPr>
                          <w:rFonts w:ascii="Calibri" w:hAnsi="Calibri"/>
                        </w:rPr>
                      </w:pPr>
                    </w:p>
                    <w:p w14:paraId="254E127F" w14:textId="77777777" w:rsidR="00B01394" w:rsidRPr="0090361C" w:rsidRDefault="00B01394" w:rsidP="00B01394">
                      <w:pPr>
                        <w:contextualSpacing/>
                        <w:rPr>
                          <w:rFonts w:ascii="Calibri" w:hAnsi="Calibri"/>
                        </w:rPr>
                      </w:pPr>
                    </w:p>
                    <w:p w14:paraId="3F285725" w14:textId="77777777" w:rsidR="00B01394" w:rsidRPr="0090361C" w:rsidRDefault="00B01394" w:rsidP="00B01394">
                      <w:pPr>
                        <w:contextualSpacing/>
                        <w:rPr>
                          <w:rFonts w:ascii="Calibri" w:hAnsi="Calibri"/>
                        </w:rPr>
                      </w:pPr>
                    </w:p>
                  </w:txbxContent>
                </v:textbox>
                <w10:wrap type="topAndBottom" anchorx="margin"/>
              </v:shape>
            </w:pict>
          </mc:Fallback>
        </mc:AlternateContent>
      </w:r>
    </w:p>
    <w:p w14:paraId="33614251" w14:textId="77777777" w:rsidR="00B01394" w:rsidRPr="00B01394" w:rsidRDefault="00B01394" w:rsidP="00B01394">
      <w:pPr>
        <w:tabs>
          <w:tab w:val="left" w:pos="720"/>
        </w:tabs>
        <w:spacing w:after="120"/>
        <w:rPr>
          <w:rFonts w:cstheme="minorHAnsi"/>
          <w:lang w:val="en-CA"/>
        </w:rPr>
      </w:pPr>
    </w:p>
    <w:p w14:paraId="3539E67B" w14:textId="77777777" w:rsidR="00B01394" w:rsidRPr="00B01394" w:rsidRDefault="00B01394" w:rsidP="00B01394">
      <w:pPr>
        <w:tabs>
          <w:tab w:val="left" w:pos="720"/>
        </w:tabs>
        <w:spacing w:after="120"/>
        <w:rPr>
          <w:rFonts w:cstheme="minorHAnsi"/>
          <w:lang w:val="en-CA"/>
        </w:rPr>
      </w:pPr>
      <w:r w:rsidRPr="00B01394">
        <w:rPr>
          <w:rFonts w:cstheme="minorHAnsi"/>
          <w:b/>
          <w:lang w:val="en-CA"/>
        </w:rPr>
        <w:t>AUTHORIZATION</w:t>
      </w:r>
    </w:p>
    <w:p w14:paraId="094BDA59" w14:textId="77777777" w:rsidR="00B01394" w:rsidRPr="00B01394" w:rsidRDefault="00B01394" w:rsidP="00B01394">
      <w:pPr>
        <w:tabs>
          <w:tab w:val="left" w:pos="3675"/>
        </w:tabs>
        <w:spacing w:after="120"/>
        <w:rPr>
          <w:rFonts w:cstheme="minorHAnsi"/>
          <w:lang w:val="en-CA"/>
        </w:rPr>
      </w:pPr>
      <w:r w:rsidRPr="00B01394">
        <w:rPr>
          <w:rFonts w:cstheme="minorHAnsi"/>
          <w:lang w:val="en-CA"/>
        </w:rPr>
        <w:t xml:space="preserve">The </w:t>
      </w:r>
      <w:r w:rsidRPr="00B01394">
        <w:rPr>
          <w:rFonts w:cstheme="minorHAnsi"/>
          <w:b/>
          <w:i/>
          <w:lang w:val="en-CA"/>
        </w:rPr>
        <w:t xml:space="preserve">Department of Arts &amp; History </w:t>
      </w:r>
      <w:r w:rsidRPr="00B01394">
        <w:rPr>
          <w:rFonts w:cstheme="minorHAnsi"/>
          <w:lang w:val="en-CA"/>
        </w:rPr>
        <w:t xml:space="preserve">has reviewed the object, its associated documentation and, based on advice and recommendations provided by </w:t>
      </w:r>
      <w:r w:rsidRPr="00B01394">
        <w:rPr>
          <w:rFonts w:cstheme="minorHAnsi"/>
          <w:b/>
          <w:i/>
          <w:lang w:val="en-CA"/>
        </w:rPr>
        <w:t xml:space="preserve">authorized staff </w:t>
      </w:r>
      <w:r w:rsidRPr="00B01394">
        <w:rPr>
          <w:rFonts w:cstheme="minorHAnsi"/>
          <w:lang w:val="en-CA"/>
        </w:rPr>
        <w:t>about this deaccession ensured that due diligence has been taken in the disposition of this object.</w:t>
      </w:r>
    </w:p>
    <w:p w14:paraId="3E043DC2" w14:textId="77777777" w:rsidR="00B01394" w:rsidRPr="00B01394" w:rsidRDefault="00B01394" w:rsidP="00B01394">
      <w:pPr>
        <w:tabs>
          <w:tab w:val="left" w:pos="3675"/>
        </w:tabs>
        <w:spacing w:after="120"/>
        <w:rPr>
          <w:rFonts w:cstheme="minorHAnsi"/>
          <w:lang w:val="en-CA"/>
        </w:rPr>
      </w:pPr>
      <w:r w:rsidRPr="00B01394">
        <w:rPr>
          <w:rFonts w:cstheme="minorHAnsi"/>
          <w:lang w:val="en-CA"/>
        </w:rPr>
        <w:t>We hereby state that the above object was deaccessioned according to the guidelines outlined in the Department of Arts &amp; History Public Art Deaccession Policy.</w:t>
      </w:r>
    </w:p>
    <w:p w14:paraId="43C20282" w14:textId="77777777" w:rsidR="00B01394" w:rsidRPr="00B01394" w:rsidRDefault="00B01394" w:rsidP="00B01394">
      <w:pPr>
        <w:tabs>
          <w:tab w:val="left" w:pos="3675"/>
        </w:tabs>
        <w:spacing w:after="120"/>
        <w:rPr>
          <w:rFonts w:cstheme="minorHAnsi"/>
          <w:lang w:val="en-CA"/>
        </w:rPr>
      </w:pPr>
    </w:p>
    <w:p w14:paraId="04E71690" w14:textId="77777777" w:rsidR="00B01394" w:rsidRPr="00B01394" w:rsidRDefault="00B01394" w:rsidP="00B01394">
      <w:pPr>
        <w:tabs>
          <w:tab w:val="left" w:pos="3675"/>
        </w:tabs>
        <w:spacing w:after="120"/>
        <w:rPr>
          <w:rFonts w:cstheme="minorHAnsi"/>
          <w:lang w:val="en-CA"/>
        </w:rPr>
      </w:pPr>
      <w:r w:rsidRPr="00B01394">
        <w:rPr>
          <w:rFonts w:cstheme="minorHAnsi"/>
          <w:lang w:val="en-CA"/>
        </w:rPr>
        <w:t>Name: ___________________________________________</w:t>
      </w:r>
    </w:p>
    <w:p w14:paraId="305943EB" w14:textId="77777777" w:rsidR="00B01394" w:rsidRPr="00B01394" w:rsidRDefault="00B01394" w:rsidP="00B01394">
      <w:pPr>
        <w:tabs>
          <w:tab w:val="left" w:pos="3675"/>
        </w:tabs>
        <w:spacing w:after="120"/>
        <w:rPr>
          <w:rFonts w:cstheme="minorHAnsi"/>
          <w:lang w:val="en-CA"/>
        </w:rPr>
      </w:pPr>
      <w:r w:rsidRPr="00B01394">
        <w:rPr>
          <w:rFonts w:cstheme="minorHAnsi"/>
          <w:lang w:val="en-CA"/>
        </w:rPr>
        <w:t>Title: ____________________________________________</w:t>
      </w:r>
    </w:p>
    <w:p w14:paraId="6B8F4B49" w14:textId="52699EB6" w:rsidR="00B01394" w:rsidRPr="00B01394" w:rsidRDefault="00B01394" w:rsidP="00B01394">
      <w:pPr>
        <w:tabs>
          <w:tab w:val="left" w:pos="3675"/>
        </w:tabs>
        <w:spacing w:after="120"/>
        <w:rPr>
          <w:rFonts w:cstheme="minorHAnsi"/>
          <w:lang w:val="en-CA"/>
        </w:rPr>
      </w:pPr>
      <w:r w:rsidRPr="00B01394">
        <w:rPr>
          <w:rFonts w:cstheme="minorHAnsi"/>
          <w:lang w:val="en-CA"/>
        </w:rPr>
        <w:t>Signature: ________________________________________</w:t>
      </w:r>
      <w:r w:rsidRPr="00B01394">
        <w:rPr>
          <w:rFonts w:cstheme="minorHAnsi"/>
          <w:lang w:val="en-CA"/>
        </w:rPr>
        <w:tab/>
      </w:r>
      <w:r w:rsidRPr="00B01394">
        <w:rPr>
          <w:rFonts w:cstheme="minorHAnsi"/>
          <w:lang w:val="en-CA"/>
        </w:rPr>
        <w:tab/>
        <w:t>Date: _____________________</w:t>
      </w:r>
    </w:p>
    <w:p w14:paraId="73482335" w14:textId="77777777" w:rsidR="00B01394" w:rsidRPr="00B01394" w:rsidRDefault="00B01394" w:rsidP="00B01394">
      <w:pPr>
        <w:tabs>
          <w:tab w:val="left" w:pos="3675"/>
        </w:tabs>
        <w:spacing w:after="120"/>
        <w:rPr>
          <w:rFonts w:cstheme="minorHAnsi"/>
          <w:lang w:val="en-CA"/>
        </w:rPr>
      </w:pPr>
    </w:p>
    <w:p w14:paraId="317B937A" w14:textId="77777777" w:rsidR="00B01394" w:rsidRPr="00B01394" w:rsidRDefault="00B01394" w:rsidP="00B01394">
      <w:pPr>
        <w:tabs>
          <w:tab w:val="left" w:pos="3675"/>
        </w:tabs>
        <w:spacing w:after="120"/>
        <w:rPr>
          <w:rFonts w:cstheme="minorHAnsi"/>
          <w:lang w:val="en-CA"/>
        </w:rPr>
      </w:pPr>
      <w:r w:rsidRPr="00B01394">
        <w:rPr>
          <w:rFonts w:cstheme="minorHAnsi"/>
          <w:lang w:val="en-CA"/>
        </w:rPr>
        <w:t>Name: ___________________________________________</w:t>
      </w:r>
    </w:p>
    <w:p w14:paraId="6CD58676" w14:textId="77777777" w:rsidR="00B01394" w:rsidRPr="00B01394" w:rsidRDefault="00B01394" w:rsidP="00B01394">
      <w:pPr>
        <w:tabs>
          <w:tab w:val="left" w:pos="3675"/>
        </w:tabs>
        <w:spacing w:after="120"/>
        <w:rPr>
          <w:rFonts w:cstheme="minorHAnsi"/>
          <w:lang w:val="en-CA"/>
        </w:rPr>
      </w:pPr>
      <w:r w:rsidRPr="00B01394">
        <w:rPr>
          <w:rFonts w:cstheme="minorHAnsi"/>
          <w:lang w:val="en-CA"/>
        </w:rPr>
        <w:lastRenderedPageBreak/>
        <w:t>Title: ____________________________________________</w:t>
      </w:r>
    </w:p>
    <w:p w14:paraId="56944039" w14:textId="05CCA78C" w:rsidR="00B01394" w:rsidRPr="00B01394" w:rsidRDefault="00B01394" w:rsidP="00B01394">
      <w:pPr>
        <w:tabs>
          <w:tab w:val="left" w:pos="3675"/>
        </w:tabs>
        <w:spacing w:after="120"/>
        <w:rPr>
          <w:rFonts w:cstheme="minorHAnsi"/>
          <w:lang w:val="en-CA"/>
        </w:rPr>
      </w:pPr>
      <w:r w:rsidRPr="00B01394">
        <w:rPr>
          <w:rFonts w:cstheme="minorHAnsi"/>
          <w:lang w:val="en-CA"/>
        </w:rPr>
        <w:t>Signature: ________________________________________</w:t>
      </w:r>
      <w:r w:rsidRPr="00B01394">
        <w:rPr>
          <w:rFonts w:cstheme="minorHAnsi"/>
          <w:lang w:val="en-CA"/>
        </w:rPr>
        <w:tab/>
      </w:r>
      <w:r w:rsidRPr="00B01394">
        <w:rPr>
          <w:rFonts w:cstheme="minorHAnsi"/>
          <w:lang w:val="en-CA"/>
        </w:rPr>
        <w:tab/>
        <w:t>Date: _____________________</w:t>
      </w:r>
    </w:p>
    <w:p w14:paraId="10709F28" w14:textId="77777777" w:rsidR="00B01394" w:rsidRPr="00B01394" w:rsidRDefault="00B01394" w:rsidP="00B01394">
      <w:pPr>
        <w:tabs>
          <w:tab w:val="left" w:pos="3675"/>
        </w:tabs>
        <w:spacing w:after="120"/>
        <w:rPr>
          <w:rFonts w:cstheme="minorHAnsi"/>
          <w:lang w:val="en-CA"/>
        </w:rPr>
      </w:pPr>
    </w:p>
    <w:p w14:paraId="4B9669D8" w14:textId="77777777" w:rsidR="00B01394" w:rsidRPr="00B01394" w:rsidRDefault="00B01394" w:rsidP="00B01394">
      <w:pPr>
        <w:tabs>
          <w:tab w:val="left" w:pos="3675"/>
        </w:tabs>
        <w:spacing w:after="120"/>
        <w:rPr>
          <w:rFonts w:cstheme="minorHAnsi"/>
          <w:lang w:val="en-CA"/>
        </w:rPr>
      </w:pPr>
      <w:r w:rsidRPr="00B01394">
        <w:rPr>
          <w:rFonts w:cstheme="minorHAnsi"/>
          <w:lang w:val="en-CA"/>
        </w:rPr>
        <w:t>Name: ___________________________________________</w:t>
      </w:r>
    </w:p>
    <w:p w14:paraId="646752AB" w14:textId="77777777" w:rsidR="00B01394" w:rsidRPr="00B01394" w:rsidRDefault="00B01394" w:rsidP="00B01394">
      <w:pPr>
        <w:tabs>
          <w:tab w:val="left" w:pos="3675"/>
        </w:tabs>
        <w:spacing w:after="120"/>
        <w:rPr>
          <w:rFonts w:cstheme="minorHAnsi"/>
          <w:lang w:val="en-CA"/>
        </w:rPr>
      </w:pPr>
      <w:r w:rsidRPr="00B01394">
        <w:rPr>
          <w:rFonts w:cstheme="minorHAnsi"/>
          <w:lang w:val="en-CA"/>
        </w:rPr>
        <w:t>Title: ____________________________________________</w:t>
      </w:r>
    </w:p>
    <w:p w14:paraId="6ADB43BC" w14:textId="4FF6CE13" w:rsidR="00B01394" w:rsidRPr="00B01394" w:rsidRDefault="00B01394" w:rsidP="00B01394">
      <w:pPr>
        <w:tabs>
          <w:tab w:val="left" w:pos="3675"/>
        </w:tabs>
        <w:spacing w:after="120"/>
        <w:rPr>
          <w:rFonts w:cstheme="minorHAnsi"/>
          <w:lang w:val="en-CA"/>
        </w:rPr>
      </w:pPr>
      <w:r w:rsidRPr="00B01394">
        <w:rPr>
          <w:rFonts w:cstheme="minorHAnsi"/>
          <w:lang w:val="en-CA"/>
        </w:rPr>
        <w:t>Signature: ________________________________________</w:t>
      </w:r>
      <w:r w:rsidRPr="00B01394">
        <w:rPr>
          <w:rFonts w:cstheme="minorHAnsi"/>
          <w:lang w:val="en-CA"/>
        </w:rPr>
        <w:tab/>
      </w:r>
      <w:r w:rsidRPr="00B01394">
        <w:rPr>
          <w:rFonts w:cstheme="minorHAnsi"/>
          <w:lang w:val="en-CA"/>
        </w:rPr>
        <w:tab/>
        <w:t>Date: _____________________</w:t>
      </w:r>
    </w:p>
    <w:p w14:paraId="78C2666D" w14:textId="77777777" w:rsidR="00B01394" w:rsidRPr="00B01394" w:rsidRDefault="00B01394" w:rsidP="00B01394">
      <w:pPr>
        <w:tabs>
          <w:tab w:val="left" w:pos="3675"/>
        </w:tabs>
        <w:spacing w:after="120"/>
        <w:rPr>
          <w:rFonts w:cstheme="minorHAnsi"/>
          <w:lang w:val="en-CA"/>
        </w:rPr>
      </w:pPr>
    </w:p>
    <w:p w14:paraId="54E0496D" w14:textId="77777777" w:rsidR="00B01394" w:rsidRPr="00B01394" w:rsidRDefault="00B01394" w:rsidP="00B01394">
      <w:pPr>
        <w:tabs>
          <w:tab w:val="left" w:pos="3675"/>
        </w:tabs>
        <w:spacing w:after="120"/>
        <w:rPr>
          <w:rFonts w:cstheme="minorHAnsi"/>
          <w:lang w:val="en-CA"/>
        </w:rPr>
      </w:pPr>
      <w:r w:rsidRPr="00B01394">
        <w:rPr>
          <w:rFonts w:cstheme="minorHAnsi"/>
          <w:lang w:val="en-CA"/>
        </w:rPr>
        <w:t>Name: ___________________________________________</w:t>
      </w:r>
    </w:p>
    <w:p w14:paraId="3B6DAEBE" w14:textId="77777777" w:rsidR="00B01394" w:rsidRPr="00B01394" w:rsidRDefault="00B01394" w:rsidP="00B01394">
      <w:pPr>
        <w:tabs>
          <w:tab w:val="left" w:pos="3675"/>
        </w:tabs>
        <w:spacing w:after="120"/>
        <w:rPr>
          <w:rFonts w:cstheme="minorHAnsi"/>
          <w:lang w:val="en-CA"/>
        </w:rPr>
      </w:pPr>
      <w:r w:rsidRPr="00B01394">
        <w:rPr>
          <w:rFonts w:cstheme="minorHAnsi"/>
          <w:lang w:val="en-CA"/>
        </w:rPr>
        <w:t>Title: ____________________________________________</w:t>
      </w:r>
    </w:p>
    <w:p w14:paraId="79D5882F" w14:textId="77C98C3D" w:rsidR="00B01394" w:rsidRPr="00B01394" w:rsidRDefault="00B01394" w:rsidP="00B01394">
      <w:pPr>
        <w:tabs>
          <w:tab w:val="left" w:pos="3675"/>
        </w:tabs>
        <w:spacing w:after="120"/>
        <w:rPr>
          <w:rFonts w:cstheme="minorHAnsi"/>
          <w:lang w:val="en-CA"/>
        </w:rPr>
      </w:pPr>
      <w:r w:rsidRPr="00B01394">
        <w:rPr>
          <w:rFonts w:cstheme="minorHAnsi"/>
          <w:lang w:val="en-CA"/>
        </w:rPr>
        <w:t>Signature: ________________________________________</w:t>
      </w:r>
      <w:r w:rsidRPr="00B01394">
        <w:rPr>
          <w:rFonts w:cstheme="minorHAnsi"/>
          <w:lang w:val="en-CA"/>
        </w:rPr>
        <w:tab/>
      </w:r>
      <w:r w:rsidRPr="00B01394">
        <w:rPr>
          <w:rFonts w:cstheme="minorHAnsi"/>
          <w:lang w:val="en-CA"/>
        </w:rPr>
        <w:tab/>
        <w:t>Date: _____________________</w:t>
      </w:r>
    </w:p>
    <w:p w14:paraId="17C1077B" w14:textId="77777777" w:rsidR="00B01394" w:rsidRPr="00B01394" w:rsidRDefault="00B01394" w:rsidP="007A3A30">
      <w:pPr>
        <w:pStyle w:val="ListParagraph"/>
        <w:contextualSpacing w:val="0"/>
        <w:jc w:val="both"/>
        <w:rPr>
          <w:rFonts w:cstheme="minorHAnsi"/>
        </w:rPr>
      </w:pPr>
    </w:p>
    <w:sectPr w:rsidR="00B01394" w:rsidRPr="00B0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21F3"/>
    <w:multiLevelType w:val="hybridMultilevel"/>
    <w:tmpl w:val="26B42C62"/>
    <w:lvl w:ilvl="0" w:tplc="2850DFA4">
      <w:start w:val="1"/>
      <w:numFmt w:val="upperLetter"/>
      <w:lvlText w:val="%1."/>
      <w:lvlJc w:val="left"/>
      <w:pPr>
        <w:ind w:left="720" w:hanging="360"/>
      </w:pPr>
    </w:lvl>
    <w:lvl w:ilvl="1" w:tplc="2C504EF4">
      <w:start w:val="1"/>
      <w:numFmt w:val="lowerLetter"/>
      <w:lvlText w:val="%2."/>
      <w:lvlJc w:val="left"/>
      <w:pPr>
        <w:ind w:left="1440" w:hanging="360"/>
      </w:pPr>
    </w:lvl>
    <w:lvl w:ilvl="2" w:tplc="5576ED3C">
      <w:start w:val="1"/>
      <w:numFmt w:val="lowerRoman"/>
      <w:lvlText w:val="%3."/>
      <w:lvlJc w:val="right"/>
      <w:pPr>
        <w:ind w:left="2160" w:hanging="180"/>
      </w:pPr>
    </w:lvl>
    <w:lvl w:ilvl="3" w:tplc="DD00F39A">
      <w:start w:val="1"/>
      <w:numFmt w:val="decimal"/>
      <w:lvlText w:val="%4."/>
      <w:lvlJc w:val="left"/>
      <w:pPr>
        <w:ind w:left="2880" w:hanging="360"/>
      </w:pPr>
    </w:lvl>
    <w:lvl w:ilvl="4" w:tplc="0E68F520">
      <w:start w:val="1"/>
      <w:numFmt w:val="lowerLetter"/>
      <w:lvlText w:val="%5."/>
      <w:lvlJc w:val="left"/>
      <w:pPr>
        <w:ind w:left="3600" w:hanging="360"/>
      </w:pPr>
    </w:lvl>
    <w:lvl w:ilvl="5" w:tplc="915E34E6">
      <w:start w:val="1"/>
      <w:numFmt w:val="lowerRoman"/>
      <w:lvlText w:val="%6."/>
      <w:lvlJc w:val="right"/>
      <w:pPr>
        <w:ind w:left="4320" w:hanging="180"/>
      </w:pPr>
    </w:lvl>
    <w:lvl w:ilvl="6" w:tplc="EBB8A3A6">
      <w:start w:val="1"/>
      <w:numFmt w:val="decimal"/>
      <w:lvlText w:val="%7."/>
      <w:lvlJc w:val="left"/>
      <w:pPr>
        <w:ind w:left="5040" w:hanging="360"/>
      </w:pPr>
    </w:lvl>
    <w:lvl w:ilvl="7" w:tplc="A802D108">
      <w:start w:val="1"/>
      <w:numFmt w:val="lowerLetter"/>
      <w:lvlText w:val="%8."/>
      <w:lvlJc w:val="left"/>
      <w:pPr>
        <w:ind w:left="5760" w:hanging="360"/>
      </w:pPr>
    </w:lvl>
    <w:lvl w:ilvl="8" w:tplc="9C446838">
      <w:start w:val="1"/>
      <w:numFmt w:val="lowerRoman"/>
      <w:lvlText w:val="%9."/>
      <w:lvlJc w:val="right"/>
      <w:pPr>
        <w:ind w:left="6480" w:hanging="180"/>
      </w:pPr>
    </w:lvl>
  </w:abstractNum>
  <w:abstractNum w:abstractNumId="1" w15:restartNumberingAfterBreak="0">
    <w:nsid w:val="33297A77"/>
    <w:multiLevelType w:val="hybridMultilevel"/>
    <w:tmpl w:val="31225F84"/>
    <w:lvl w:ilvl="0" w:tplc="CBA619BA">
      <w:start w:val="3"/>
      <w:numFmt w:val="decimal"/>
      <w:lvlText w:val="%1."/>
      <w:lvlJc w:val="left"/>
      <w:pPr>
        <w:ind w:left="720" w:hanging="360"/>
      </w:pPr>
      <w:rPr>
        <w:rFonts w:ascii="Verdana" w:hAnsi="Verdana" w:hint="default"/>
      </w:rPr>
    </w:lvl>
    <w:lvl w:ilvl="1" w:tplc="BB8ED076">
      <w:start w:val="1"/>
      <w:numFmt w:val="lowerLetter"/>
      <w:lvlText w:val="%2."/>
      <w:lvlJc w:val="left"/>
      <w:pPr>
        <w:ind w:left="1440" w:hanging="360"/>
      </w:pPr>
      <w:rPr>
        <w:rFonts w:ascii="Verdana" w:hAnsi="Verdana" w:hint="default"/>
      </w:rPr>
    </w:lvl>
    <w:lvl w:ilvl="2" w:tplc="9C165FEC">
      <w:start w:val="1"/>
      <w:numFmt w:val="lowerRoman"/>
      <w:lvlText w:val="%3."/>
      <w:lvlJc w:val="right"/>
      <w:pPr>
        <w:ind w:left="2160" w:hanging="180"/>
      </w:pPr>
    </w:lvl>
    <w:lvl w:ilvl="3" w:tplc="3E5E1B2A">
      <w:start w:val="1"/>
      <w:numFmt w:val="decimal"/>
      <w:lvlText w:val="%4."/>
      <w:lvlJc w:val="left"/>
      <w:pPr>
        <w:ind w:left="2880" w:hanging="360"/>
      </w:pPr>
    </w:lvl>
    <w:lvl w:ilvl="4" w:tplc="5EA68572">
      <w:start w:val="1"/>
      <w:numFmt w:val="lowerLetter"/>
      <w:lvlText w:val="%5."/>
      <w:lvlJc w:val="left"/>
      <w:pPr>
        <w:ind w:left="3600" w:hanging="360"/>
      </w:pPr>
    </w:lvl>
    <w:lvl w:ilvl="5" w:tplc="CC684DEE">
      <w:start w:val="1"/>
      <w:numFmt w:val="lowerRoman"/>
      <w:lvlText w:val="%6."/>
      <w:lvlJc w:val="right"/>
      <w:pPr>
        <w:ind w:left="4320" w:hanging="180"/>
      </w:pPr>
    </w:lvl>
    <w:lvl w:ilvl="6" w:tplc="36D85438">
      <w:start w:val="1"/>
      <w:numFmt w:val="decimal"/>
      <w:lvlText w:val="%7."/>
      <w:lvlJc w:val="left"/>
      <w:pPr>
        <w:ind w:left="5040" w:hanging="360"/>
      </w:pPr>
    </w:lvl>
    <w:lvl w:ilvl="7" w:tplc="42A4EEC4">
      <w:start w:val="1"/>
      <w:numFmt w:val="lowerLetter"/>
      <w:lvlText w:val="%8."/>
      <w:lvlJc w:val="left"/>
      <w:pPr>
        <w:ind w:left="5760" w:hanging="360"/>
      </w:pPr>
    </w:lvl>
    <w:lvl w:ilvl="8" w:tplc="99C80A3A">
      <w:start w:val="1"/>
      <w:numFmt w:val="lowerRoman"/>
      <w:lvlText w:val="%9."/>
      <w:lvlJc w:val="right"/>
      <w:pPr>
        <w:ind w:left="6480" w:hanging="180"/>
      </w:pPr>
    </w:lvl>
  </w:abstractNum>
  <w:abstractNum w:abstractNumId="2" w15:restartNumberingAfterBreak="0">
    <w:nsid w:val="35577D5F"/>
    <w:multiLevelType w:val="hybridMultilevel"/>
    <w:tmpl w:val="D56042DA"/>
    <w:lvl w:ilvl="0" w:tplc="38800416">
      <w:start w:val="1"/>
      <w:numFmt w:val="upperRoman"/>
      <w:lvlText w:val="%1."/>
      <w:lvlJc w:val="left"/>
      <w:pPr>
        <w:ind w:left="720" w:hanging="360"/>
      </w:pPr>
    </w:lvl>
    <w:lvl w:ilvl="1" w:tplc="433EEC58">
      <w:start w:val="1"/>
      <w:numFmt w:val="lowerLetter"/>
      <w:lvlText w:val="%2."/>
      <w:lvlJc w:val="left"/>
      <w:pPr>
        <w:ind w:left="1440" w:hanging="360"/>
      </w:pPr>
    </w:lvl>
    <w:lvl w:ilvl="2" w:tplc="AD88CE8C">
      <w:start w:val="1"/>
      <w:numFmt w:val="lowerRoman"/>
      <w:lvlText w:val="%3."/>
      <w:lvlJc w:val="right"/>
      <w:pPr>
        <w:ind w:left="2160" w:hanging="180"/>
      </w:pPr>
    </w:lvl>
    <w:lvl w:ilvl="3" w:tplc="5414F874">
      <w:start w:val="1"/>
      <w:numFmt w:val="decimal"/>
      <w:lvlText w:val="%4."/>
      <w:lvlJc w:val="left"/>
      <w:pPr>
        <w:ind w:left="2880" w:hanging="360"/>
      </w:pPr>
    </w:lvl>
    <w:lvl w:ilvl="4" w:tplc="119604C8">
      <w:start w:val="1"/>
      <w:numFmt w:val="lowerLetter"/>
      <w:lvlText w:val="%5."/>
      <w:lvlJc w:val="left"/>
      <w:pPr>
        <w:ind w:left="3600" w:hanging="360"/>
      </w:pPr>
    </w:lvl>
    <w:lvl w:ilvl="5" w:tplc="EC088E42">
      <w:start w:val="1"/>
      <w:numFmt w:val="lowerRoman"/>
      <w:lvlText w:val="%6."/>
      <w:lvlJc w:val="right"/>
      <w:pPr>
        <w:ind w:left="4320" w:hanging="180"/>
      </w:pPr>
    </w:lvl>
    <w:lvl w:ilvl="6" w:tplc="EA625D3E">
      <w:start w:val="1"/>
      <w:numFmt w:val="decimal"/>
      <w:lvlText w:val="%7."/>
      <w:lvlJc w:val="left"/>
      <w:pPr>
        <w:ind w:left="5040" w:hanging="360"/>
      </w:pPr>
    </w:lvl>
    <w:lvl w:ilvl="7" w:tplc="8C089CD8">
      <w:start w:val="1"/>
      <w:numFmt w:val="lowerLetter"/>
      <w:lvlText w:val="%8."/>
      <w:lvlJc w:val="left"/>
      <w:pPr>
        <w:ind w:left="5760" w:hanging="360"/>
      </w:pPr>
    </w:lvl>
    <w:lvl w:ilvl="8" w:tplc="9AD6A0C8">
      <w:start w:val="1"/>
      <w:numFmt w:val="lowerRoman"/>
      <w:lvlText w:val="%9."/>
      <w:lvlJc w:val="right"/>
      <w:pPr>
        <w:ind w:left="6480" w:hanging="180"/>
      </w:pPr>
    </w:lvl>
  </w:abstractNum>
  <w:abstractNum w:abstractNumId="3" w15:restartNumberingAfterBreak="0">
    <w:nsid w:val="46102493"/>
    <w:multiLevelType w:val="hybridMultilevel"/>
    <w:tmpl w:val="8F843276"/>
    <w:lvl w:ilvl="0" w:tplc="F4C00868">
      <w:start w:val="1"/>
      <w:numFmt w:val="upperLetter"/>
      <w:lvlText w:val="%1."/>
      <w:lvlJc w:val="left"/>
      <w:pPr>
        <w:ind w:left="720" w:hanging="360"/>
      </w:pPr>
    </w:lvl>
    <w:lvl w:ilvl="1" w:tplc="616A96D8">
      <w:start w:val="1"/>
      <w:numFmt w:val="lowerLetter"/>
      <w:lvlText w:val="%2."/>
      <w:lvlJc w:val="left"/>
      <w:pPr>
        <w:ind w:left="1440" w:hanging="360"/>
      </w:pPr>
      <w:rPr>
        <w:rFonts w:ascii="Verdana" w:hAnsi="Verdana" w:hint="default"/>
      </w:rPr>
    </w:lvl>
    <w:lvl w:ilvl="2" w:tplc="AFFE1622">
      <w:start w:val="1"/>
      <w:numFmt w:val="lowerRoman"/>
      <w:lvlText w:val="%3."/>
      <w:lvlJc w:val="right"/>
      <w:pPr>
        <w:ind w:left="2160" w:hanging="180"/>
      </w:pPr>
    </w:lvl>
    <w:lvl w:ilvl="3" w:tplc="973EBABC">
      <w:start w:val="1"/>
      <w:numFmt w:val="decimal"/>
      <w:lvlText w:val="%4."/>
      <w:lvlJc w:val="left"/>
      <w:pPr>
        <w:ind w:left="2880" w:hanging="360"/>
      </w:pPr>
    </w:lvl>
    <w:lvl w:ilvl="4" w:tplc="42A893A0">
      <w:start w:val="1"/>
      <w:numFmt w:val="lowerLetter"/>
      <w:lvlText w:val="%5."/>
      <w:lvlJc w:val="left"/>
      <w:pPr>
        <w:ind w:left="3600" w:hanging="360"/>
      </w:pPr>
    </w:lvl>
    <w:lvl w:ilvl="5" w:tplc="FE2A2F4C">
      <w:start w:val="1"/>
      <w:numFmt w:val="lowerRoman"/>
      <w:lvlText w:val="%6."/>
      <w:lvlJc w:val="right"/>
      <w:pPr>
        <w:ind w:left="4320" w:hanging="180"/>
      </w:pPr>
    </w:lvl>
    <w:lvl w:ilvl="6" w:tplc="D7B27ACA">
      <w:start w:val="1"/>
      <w:numFmt w:val="decimal"/>
      <w:lvlText w:val="%7."/>
      <w:lvlJc w:val="left"/>
      <w:pPr>
        <w:ind w:left="5040" w:hanging="360"/>
      </w:pPr>
    </w:lvl>
    <w:lvl w:ilvl="7" w:tplc="108C0AB0">
      <w:start w:val="1"/>
      <w:numFmt w:val="lowerLetter"/>
      <w:lvlText w:val="%8."/>
      <w:lvlJc w:val="left"/>
      <w:pPr>
        <w:ind w:left="5760" w:hanging="360"/>
      </w:pPr>
    </w:lvl>
    <w:lvl w:ilvl="8" w:tplc="5A9443A4">
      <w:start w:val="1"/>
      <w:numFmt w:val="lowerRoman"/>
      <w:lvlText w:val="%9."/>
      <w:lvlJc w:val="right"/>
      <w:pPr>
        <w:ind w:left="6480" w:hanging="180"/>
      </w:pPr>
    </w:lvl>
  </w:abstractNum>
  <w:abstractNum w:abstractNumId="4" w15:restartNumberingAfterBreak="0">
    <w:nsid w:val="50801400"/>
    <w:multiLevelType w:val="hybridMultilevel"/>
    <w:tmpl w:val="F2EC02AE"/>
    <w:lvl w:ilvl="0" w:tplc="36B8A110">
      <w:start w:val="1"/>
      <w:numFmt w:val="upperLetter"/>
      <w:lvlText w:val="%1."/>
      <w:lvlJc w:val="left"/>
      <w:pPr>
        <w:ind w:left="720" w:hanging="360"/>
      </w:pPr>
    </w:lvl>
    <w:lvl w:ilvl="1" w:tplc="79486366">
      <w:start w:val="1"/>
      <w:numFmt w:val="decimal"/>
      <w:lvlText w:val="%2."/>
      <w:lvlJc w:val="left"/>
      <w:pPr>
        <w:ind w:left="1440" w:hanging="360"/>
      </w:pPr>
    </w:lvl>
    <w:lvl w:ilvl="2" w:tplc="C65C6864">
      <w:start w:val="1"/>
      <w:numFmt w:val="lowerRoman"/>
      <w:lvlText w:val="%3."/>
      <w:lvlJc w:val="right"/>
      <w:pPr>
        <w:ind w:left="2160" w:hanging="180"/>
      </w:pPr>
    </w:lvl>
    <w:lvl w:ilvl="3" w:tplc="3656107A">
      <w:start w:val="1"/>
      <w:numFmt w:val="decimal"/>
      <w:lvlText w:val="%4."/>
      <w:lvlJc w:val="left"/>
      <w:pPr>
        <w:ind w:left="2880" w:hanging="360"/>
      </w:pPr>
    </w:lvl>
    <w:lvl w:ilvl="4" w:tplc="6F12A4F4">
      <w:start w:val="1"/>
      <w:numFmt w:val="lowerLetter"/>
      <w:lvlText w:val="%5."/>
      <w:lvlJc w:val="left"/>
      <w:pPr>
        <w:ind w:left="3600" w:hanging="360"/>
      </w:pPr>
    </w:lvl>
    <w:lvl w:ilvl="5" w:tplc="98D47A06">
      <w:start w:val="1"/>
      <w:numFmt w:val="lowerRoman"/>
      <w:lvlText w:val="%6."/>
      <w:lvlJc w:val="right"/>
      <w:pPr>
        <w:ind w:left="4320" w:hanging="180"/>
      </w:pPr>
    </w:lvl>
    <w:lvl w:ilvl="6" w:tplc="AA587506">
      <w:start w:val="1"/>
      <w:numFmt w:val="decimal"/>
      <w:lvlText w:val="%7."/>
      <w:lvlJc w:val="left"/>
      <w:pPr>
        <w:ind w:left="5040" w:hanging="360"/>
      </w:pPr>
    </w:lvl>
    <w:lvl w:ilvl="7" w:tplc="0AF6EC70">
      <w:start w:val="1"/>
      <w:numFmt w:val="lowerLetter"/>
      <w:lvlText w:val="%8."/>
      <w:lvlJc w:val="left"/>
      <w:pPr>
        <w:ind w:left="5760" w:hanging="360"/>
      </w:pPr>
    </w:lvl>
    <w:lvl w:ilvl="8" w:tplc="4ADC416A">
      <w:start w:val="1"/>
      <w:numFmt w:val="lowerRoman"/>
      <w:lvlText w:val="%9."/>
      <w:lvlJc w:val="right"/>
      <w:pPr>
        <w:ind w:left="6480" w:hanging="180"/>
      </w:pPr>
    </w:lvl>
  </w:abstractNum>
  <w:abstractNum w:abstractNumId="5" w15:restartNumberingAfterBreak="0">
    <w:nsid w:val="59BB2364"/>
    <w:multiLevelType w:val="hybridMultilevel"/>
    <w:tmpl w:val="0AFA986E"/>
    <w:lvl w:ilvl="0" w:tplc="2FD45D04">
      <w:start w:val="2"/>
      <w:numFmt w:val="decimal"/>
      <w:lvlText w:val="%1."/>
      <w:lvlJc w:val="left"/>
      <w:pPr>
        <w:ind w:left="720" w:hanging="360"/>
      </w:pPr>
      <w:rPr>
        <w:rFonts w:ascii="Verdana" w:hAnsi="Verdana" w:hint="default"/>
      </w:rPr>
    </w:lvl>
    <w:lvl w:ilvl="1" w:tplc="A7C25AA4">
      <w:start w:val="1"/>
      <w:numFmt w:val="lowerLetter"/>
      <w:lvlText w:val="%2."/>
      <w:lvlJc w:val="left"/>
      <w:pPr>
        <w:ind w:left="1440" w:hanging="360"/>
      </w:pPr>
    </w:lvl>
    <w:lvl w:ilvl="2" w:tplc="E228DCBA">
      <w:start w:val="1"/>
      <w:numFmt w:val="lowerRoman"/>
      <w:lvlText w:val="%3."/>
      <w:lvlJc w:val="right"/>
      <w:pPr>
        <w:ind w:left="2160" w:hanging="180"/>
      </w:pPr>
    </w:lvl>
    <w:lvl w:ilvl="3" w:tplc="777C6114">
      <w:start w:val="1"/>
      <w:numFmt w:val="decimal"/>
      <w:lvlText w:val="%4."/>
      <w:lvlJc w:val="left"/>
      <w:pPr>
        <w:ind w:left="2880" w:hanging="360"/>
      </w:pPr>
    </w:lvl>
    <w:lvl w:ilvl="4" w:tplc="C38C4F16">
      <w:start w:val="1"/>
      <w:numFmt w:val="lowerLetter"/>
      <w:lvlText w:val="%5."/>
      <w:lvlJc w:val="left"/>
      <w:pPr>
        <w:ind w:left="3600" w:hanging="360"/>
      </w:pPr>
    </w:lvl>
    <w:lvl w:ilvl="5" w:tplc="740AFEF8">
      <w:start w:val="1"/>
      <w:numFmt w:val="lowerRoman"/>
      <w:lvlText w:val="%6."/>
      <w:lvlJc w:val="right"/>
      <w:pPr>
        <w:ind w:left="4320" w:hanging="180"/>
      </w:pPr>
    </w:lvl>
    <w:lvl w:ilvl="6" w:tplc="30BC17A6">
      <w:start w:val="1"/>
      <w:numFmt w:val="decimal"/>
      <w:lvlText w:val="%7."/>
      <w:lvlJc w:val="left"/>
      <w:pPr>
        <w:ind w:left="5040" w:hanging="360"/>
      </w:pPr>
    </w:lvl>
    <w:lvl w:ilvl="7" w:tplc="79820302">
      <w:start w:val="1"/>
      <w:numFmt w:val="lowerLetter"/>
      <w:lvlText w:val="%8."/>
      <w:lvlJc w:val="left"/>
      <w:pPr>
        <w:ind w:left="5760" w:hanging="360"/>
      </w:pPr>
    </w:lvl>
    <w:lvl w:ilvl="8" w:tplc="B0845726">
      <w:start w:val="1"/>
      <w:numFmt w:val="lowerRoman"/>
      <w:lvlText w:val="%9."/>
      <w:lvlJc w:val="right"/>
      <w:pPr>
        <w:ind w:left="6480" w:hanging="180"/>
      </w:pPr>
    </w:lvl>
  </w:abstractNum>
  <w:abstractNum w:abstractNumId="6" w15:restartNumberingAfterBreak="0">
    <w:nsid w:val="71E368F3"/>
    <w:multiLevelType w:val="hybridMultilevel"/>
    <w:tmpl w:val="FF66B988"/>
    <w:lvl w:ilvl="0" w:tplc="3F6C8342">
      <w:start w:val="1"/>
      <w:numFmt w:val="decimal"/>
      <w:lvlText w:val="%1."/>
      <w:lvlJc w:val="left"/>
      <w:pPr>
        <w:ind w:left="720" w:hanging="360"/>
      </w:pPr>
    </w:lvl>
    <w:lvl w:ilvl="1" w:tplc="072C7382">
      <w:start w:val="1"/>
      <w:numFmt w:val="lowerLetter"/>
      <w:lvlText w:val="%2."/>
      <w:lvlJc w:val="left"/>
      <w:pPr>
        <w:ind w:left="1440" w:hanging="360"/>
      </w:pPr>
    </w:lvl>
    <w:lvl w:ilvl="2" w:tplc="B5B42D2C">
      <w:start w:val="1"/>
      <w:numFmt w:val="lowerRoman"/>
      <w:lvlText w:val="%3."/>
      <w:lvlJc w:val="right"/>
      <w:pPr>
        <w:ind w:left="2160" w:hanging="180"/>
      </w:pPr>
    </w:lvl>
    <w:lvl w:ilvl="3" w:tplc="66A6714C">
      <w:start w:val="1"/>
      <w:numFmt w:val="decimal"/>
      <w:lvlText w:val="%4."/>
      <w:lvlJc w:val="left"/>
      <w:pPr>
        <w:ind w:left="2880" w:hanging="360"/>
      </w:pPr>
    </w:lvl>
    <w:lvl w:ilvl="4" w:tplc="EE7464C6">
      <w:start w:val="1"/>
      <w:numFmt w:val="lowerLetter"/>
      <w:lvlText w:val="%5."/>
      <w:lvlJc w:val="left"/>
      <w:pPr>
        <w:ind w:left="3600" w:hanging="360"/>
      </w:pPr>
    </w:lvl>
    <w:lvl w:ilvl="5" w:tplc="9DB0016C">
      <w:start w:val="1"/>
      <w:numFmt w:val="lowerRoman"/>
      <w:lvlText w:val="%6."/>
      <w:lvlJc w:val="right"/>
      <w:pPr>
        <w:ind w:left="4320" w:hanging="180"/>
      </w:pPr>
    </w:lvl>
    <w:lvl w:ilvl="6" w:tplc="06E83A82">
      <w:start w:val="1"/>
      <w:numFmt w:val="decimal"/>
      <w:lvlText w:val="%7."/>
      <w:lvlJc w:val="left"/>
      <w:pPr>
        <w:ind w:left="5040" w:hanging="360"/>
      </w:pPr>
    </w:lvl>
    <w:lvl w:ilvl="7" w:tplc="07EE7966">
      <w:start w:val="1"/>
      <w:numFmt w:val="lowerLetter"/>
      <w:lvlText w:val="%8."/>
      <w:lvlJc w:val="left"/>
      <w:pPr>
        <w:ind w:left="5760" w:hanging="360"/>
      </w:pPr>
    </w:lvl>
    <w:lvl w:ilvl="8" w:tplc="BE86A836">
      <w:start w:val="1"/>
      <w:numFmt w:val="lowerRoman"/>
      <w:lvlText w:val="%9."/>
      <w:lvlJc w:val="right"/>
      <w:pPr>
        <w:ind w:left="6480" w:hanging="180"/>
      </w:pPr>
    </w:lvl>
  </w:abstractNum>
  <w:abstractNum w:abstractNumId="7" w15:restartNumberingAfterBreak="0">
    <w:nsid w:val="749723B8"/>
    <w:multiLevelType w:val="hybridMultilevel"/>
    <w:tmpl w:val="F4888814"/>
    <w:lvl w:ilvl="0" w:tplc="0E229BCE">
      <w:start w:val="1"/>
      <w:numFmt w:val="upperLetter"/>
      <w:lvlText w:val="%1."/>
      <w:lvlJc w:val="left"/>
      <w:pPr>
        <w:ind w:left="720" w:hanging="360"/>
      </w:pPr>
    </w:lvl>
    <w:lvl w:ilvl="1" w:tplc="CB981A9E">
      <w:start w:val="1"/>
      <w:numFmt w:val="lowerLetter"/>
      <w:lvlText w:val="%2."/>
      <w:lvlJc w:val="left"/>
      <w:pPr>
        <w:ind w:left="1440" w:hanging="360"/>
      </w:pPr>
    </w:lvl>
    <w:lvl w:ilvl="2" w:tplc="8DF0AF88">
      <w:start w:val="1"/>
      <w:numFmt w:val="lowerRoman"/>
      <w:lvlText w:val="%3."/>
      <w:lvlJc w:val="right"/>
      <w:pPr>
        <w:ind w:left="2160" w:hanging="180"/>
      </w:pPr>
    </w:lvl>
    <w:lvl w:ilvl="3" w:tplc="6DA26454">
      <w:start w:val="1"/>
      <w:numFmt w:val="decimal"/>
      <w:lvlText w:val="%4."/>
      <w:lvlJc w:val="left"/>
      <w:pPr>
        <w:ind w:left="2880" w:hanging="360"/>
      </w:pPr>
    </w:lvl>
    <w:lvl w:ilvl="4" w:tplc="8806CF32">
      <w:start w:val="1"/>
      <w:numFmt w:val="lowerLetter"/>
      <w:lvlText w:val="%5."/>
      <w:lvlJc w:val="left"/>
      <w:pPr>
        <w:ind w:left="3600" w:hanging="360"/>
      </w:pPr>
    </w:lvl>
    <w:lvl w:ilvl="5" w:tplc="661E0188">
      <w:start w:val="1"/>
      <w:numFmt w:val="lowerRoman"/>
      <w:lvlText w:val="%6."/>
      <w:lvlJc w:val="right"/>
      <w:pPr>
        <w:ind w:left="4320" w:hanging="180"/>
      </w:pPr>
    </w:lvl>
    <w:lvl w:ilvl="6" w:tplc="3EF0D592">
      <w:start w:val="1"/>
      <w:numFmt w:val="decimal"/>
      <w:lvlText w:val="%7."/>
      <w:lvlJc w:val="left"/>
      <w:pPr>
        <w:ind w:left="5040" w:hanging="360"/>
      </w:pPr>
    </w:lvl>
    <w:lvl w:ilvl="7" w:tplc="01067C0C">
      <w:start w:val="1"/>
      <w:numFmt w:val="lowerLetter"/>
      <w:lvlText w:val="%8."/>
      <w:lvlJc w:val="left"/>
      <w:pPr>
        <w:ind w:left="5760" w:hanging="360"/>
      </w:pPr>
    </w:lvl>
    <w:lvl w:ilvl="8" w:tplc="574EDF2A">
      <w:start w:val="1"/>
      <w:numFmt w:val="lowerRoman"/>
      <w:lvlText w:val="%9."/>
      <w:lvlJc w:val="right"/>
      <w:pPr>
        <w:ind w:left="6480" w:hanging="180"/>
      </w:pPr>
    </w:lvl>
  </w:abstractNum>
  <w:abstractNum w:abstractNumId="8" w15:restartNumberingAfterBreak="0">
    <w:nsid w:val="7E2F1D2C"/>
    <w:multiLevelType w:val="hybridMultilevel"/>
    <w:tmpl w:val="6F9AC108"/>
    <w:lvl w:ilvl="0" w:tplc="EC3C3CE6">
      <w:start w:val="1"/>
      <w:numFmt w:val="upperLetter"/>
      <w:lvlText w:val="%1."/>
      <w:lvlJc w:val="left"/>
      <w:pPr>
        <w:ind w:left="720" w:hanging="360"/>
      </w:pPr>
      <w:rPr>
        <w:rFonts w:ascii="Verdana" w:hAnsi="Verdana" w:hint="default"/>
      </w:rPr>
    </w:lvl>
    <w:lvl w:ilvl="1" w:tplc="FFCCC7EA">
      <w:start w:val="1"/>
      <w:numFmt w:val="lowerLetter"/>
      <w:lvlText w:val="%2."/>
      <w:lvlJc w:val="left"/>
      <w:pPr>
        <w:ind w:left="1440" w:hanging="360"/>
      </w:pPr>
    </w:lvl>
    <w:lvl w:ilvl="2" w:tplc="D5E655D4">
      <w:start w:val="1"/>
      <w:numFmt w:val="lowerRoman"/>
      <w:lvlText w:val="%3."/>
      <w:lvlJc w:val="right"/>
      <w:pPr>
        <w:ind w:left="2160" w:hanging="180"/>
      </w:pPr>
    </w:lvl>
    <w:lvl w:ilvl="3" w:tplc="0658B836">
      <w:start w:val="1"/>
      <w:numFmt w:val="decimal"/>
      <w:lvlText w:val="%4."/>
      <w:lvlJc w:val="left"/>
      <w:pPr>
        <w:ind w:left="2880" w:hanging="360"/>
      </w:pPr>
    </w:lvl>
    <w:lvl w:ilvl="4" w:tplc="8912FE12">
      <w:start w:val="1"/>
      <w:numFmt w:val="lowerLetter"/>
      <w:lvlText w:val="%5."/>
      <w:lvlJc w:val="left"/>
      <w:pPr>
        <w:ind w:left="3600" w:hanging="360"/>
      </w:pPr>
    </w:lvl>
    <w:lvl w:ilvl="5" w:tplc="AE0EDB78">
      <w:start w:val="1"/>
      <w:numFmt w:val="lowerRoman"/>
      <w:lvlText w:val="%6."/>
      <w:lvlJc w:val="right"/>
      <w:pPr>
        <w:ind w:left="4320" w:hanging="180"/>
      </w:pPr>
    </w:lvl>
    <w:lvl w:ilvl="6" w:tplc="36D29DF4">
      <w:start w:val="1"/>
      <w:numFmt w:val="decimal"/>
      <w:lvlText w:val="%7."/>
      <w:lvlJc w:val="left"/>
      <w:pPr>
        <w:ind w:left="5040" w:hanging="360"/>
      </w:pPr>
    </w:lvl>
    <w:lvl w:ilvl="7" w:tplc="37A62EE4">
      <w:start w:val="1"/>
      <w:numFmt w:val="lowerLetter"/>
      <w:lvlText w:val="%8."/>
      <w:lvlJc w:val="left"/>
      <w:pPr>
        <w:ind w:left="5760" w:hanging="360"/>
      </w:pPr>
    </w:lvl>
    <w:lvl w:ilvl="8" w:tplc="30C66ECE">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jOyMDM3M7Q0NjdR0lEKTi0uzszPAykwqgUAFjByyCwAAAA="/>
  </w:docVars>
  <w:rsids>
    <w:rsidRoot w:val="15E0B3ED"/>
    <w:rsid w:val="0002333A"/>
    <w:rsid w:val="000A7930"/>
    <w:rsid w:val="0014664E"/>
    <w:rsid w:val="002049D6"/>
    <w:rsid w:val="002D7D94"/>
    <w:rsid w:val="002E545F"/>
    <w:rsid w:val="003767E3"/>
    <w:rsid w:val="0038405D"/>
    <w:rsid w:val="003945C6"/>
    <w:rsid w:val="003C1CA6"/>
    <w:rsid w:val="00413C48"/>
    <w:rsid w:val="0044191B"/>
    <w:rsid w:val="004941BF"/>
    <w:rsid w:val="004D1C0E"/>
    <w:rsid w:val="0053399F"/>
    <w:rsid w:val="0055377C"/>
    <w:rsid w:val="005D284F"/>
    <w:rsid w:val="005D3328"/>
    <w:rsid w:val="006E6B08"/>
    <w:rsid w:val="007935C9"/>
    <w:rsid w:val="007A3A30"/>
    <w:rsid w:val="00805A62"/>
    <w:rsid w:val="00887C40"/>
    <w:rsid w:val="00933950"/>
    <w:rsid w:val="00AF57A8"/>
    <w:rsid w:val="00B01394"/>
    <w:rsid w:val="00B0544A"/>
    <w:rsid w:val="00B97D3E"/>
    <w:rsid w:val="00BA3409"/>
    <w:rsid w:val="00C71A2F"/>
    <w:rsid w:val="00CD55EE"/>
    <w:rsid w:val="00CD61ED"/>
    <w:rsid w:val="00D0118E"/>
    <w:rsid w:val="00DA7555"/>
    <w:rsid w:val="00E61615"/>
    <w:rsid w:val="00ED1764"/>
    <w:rsid w:val="00F225FE"/>
    <w:rsid w:val="00F64AE1"/>
    <w:rsid w:val="00F81E89"/>
    <w:rsid w:val="00F90B6C"/>
    <w:rsid w:val="00F90BC3"/>
    <w:rsid w:val="00F93B94"/>
    <w:rsid w:val="15E0B3ED"/>
    <w:rsid w:val="5FD9A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B3ED"/>
  <w15:chartTrackingRefBased/>
  <w15:docId w15:val="{168B90C4-2582-4CD6-8F5D-60C1F7CE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8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Catina Crum</dc:creator>
  <cp:keywords/>
  <dc:description/>
  <cp:lastModifiedBy>Catina Crum</cp:lastModifiedBy>
  <cp:revision>2</cp:revision>
  <dcterms:created xsi:type="dcterms:W3CDTF">2021-01-25T21:03:00Z</dcterms:created>
  <dcterms:modified xsi:type="dcterms:W3CDTF">2021-01-25T21:03:00Z</dcterms:modified>
</cp:coreProperties>
</file>